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1" w:type="dxa"/>
        <w:tblBorders>
          <w:insideH w:val="single" w:sz="4" w:space="0" w:color="auto"/>
        </w:tblBorders>
        <w:tblLook w:val="04A0"/>
      </w:tblPr>
      <w:tblGrid>
        <w:gridCol w:w="3348"/>
        <w:gridCol w:w="6073"/>
      </w:tblGrid>
      <w:tr w:rsidR="00A713AB" w:rsidRPr="009D4971" w:rsidTr="00647A4F">
        <w:tc>
          <w:tcPr>
            <w:tcW w:w="3348" w:type="dxa"/>
            <w:hideMark/>
          </w:tcPr>
          <w:p w:rsidR="00A713AB" w:rsidRPr="009D4971" w:rsidRDefault="00A713AB" w:rsidP="00647A4F">
            <w:pPr>
              <w:spacing w:before="0" w:after="0" w:line="240" w:lineRule="auto"/>
              <w:ind w:left="-142" w:right="-129"/>
              <w:jc w:val="center"/>
              <w:rPr>
                <w:rFonts w:ascii="Times New Roman" w:hAnsi="Times New Roman"/>
                <w:color w:val="000000" w:themeColor="text1"/>
                <w:sz w:val="24"/>
                <w:szCs w:val="24"/>
                <w:lang w:val="vi-VN"/>
              </w:rPr>
            </w:pPr>
            <w:r w:rsidRPr="009D4971">
              <w:rPr>
                <w:rFonts w:ascii="Times New Roman" w:hAnsi="Times New Roman"/>
                <w:color w:val="000000" w:themeColor="text1"/>
                <w:sz w:val="24"/>
                <w:szCs w:val="24"/>
                <w:lang w:val="vi-VN"/>
              </w:rPr>
              <w:t>QUỐC HỘI KHÓA XIV</w:t>
            </w:r>
          </w:p>
          <w:p w:rsidR="00A713AB" w:rsidRPr="009D4971" w:rsidRDefault="00A713AB" w:rsidP="00647A4F">
            <w:pPr>
              <w:spacing w:before="0" w:after="0" w:line="240" w:lineRule="auto"/>
              <w:ind w:left="-142" w:right="-129"/>
              <w:jc w:val="center"/>
              <w:rPr>
                <w:rFonts w:ascii="Times New Roman" w:hAnsi="Times New Roman"/>
                <w:b/>
                <w:color w:val="000000" w:themeColor="text1"/>
                <w:sz w:val="24"/>
                <w:szCs w:val="24"/>
                <w:lang w:val="vi-VN"/>
              </w:rPr>
            </w:pPr>
            <w:r w:rsidRPr="009D4971">
              <w:rPr>
                <w:rFonts w:ascii="Times New Roman" w:hAnsi="Times New Roman"/>
                <w:b/>
                <w:color w:val="000000" w:themeColor="text1"/>
                <w:sz w:val="24"/>
                <w:szCs w:val="24"/>
                <w:lang w:val="vi-VN"/>
              </w:rPr>
              <w:t>UỶ BAN PHÁP LUẬT</w:t>
            </w:r>
          </w:p>
          <w:p w:rsidR="00A713AB" w:rsidRPr="009D4971" w:rsidRDefault="00A25C1D" w:rsidP="00647A4F">
            <w:pPr>
              <w:spacing w:before="0" w:after="0" w:line="240" w:lineRule="auto"/>
              <w:ind w:left="-142" w:right="-129"/>
              <w:jc w:val="center"/>
              <w:rPr>
                <w:rFonts w:ascii="Times New Roman" w:hAnsi="Times New Roman"/>
                <w:b/>
                <w:color w:val="000000" w:themeColor="text1"/>
                <w:sz w:val="24"/>
                <w:szCs w:val="24"/>
                <w:lang w:val="vi-VN"/>
              </w:rPr>
            </w:pPr>
            <w:r w:rsidRPr="00A25C1D">
              <w:rPr>
                <w:rFonts w:ascii="Times New Roman" w:hAnsi="Times New Roman"/>
                <w:noProof/>
                <w:color w:val="000000" w:themeColor="text1"/>
              </w:rPr>
              <w:pict>
                <v:line id="Straight Connector 7" o:spid="_x0000_s1026" style="position:absolute;left:0;text-align:left;z-index:251660288;visibility:visible;mso-wrap-distance-top:-8e-5mm;mso-wrap-distance-bottom:-8e-5mm" from="52.2pt,5.7pt" to="97.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rHA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"/>
              </w:pict>
            </w:r>
          </w:p>
          <w:p w:rsidR="00A713AB" w:rsidRPr="009D4971" w:rsidRDefault="00A713AB" w:rsidP="00647A4F">
            <w:pPr>
              <w:spacing w:before="0" w:after="0" w:line="240" w:lineRule="auto"/>
              <w:ind w:left="-142" w:right="-129"/>
              <w:jc w:val="center"/>
              <w:rPr>
                <w:rFonts w:ascii="Times New Roman" w:hAnsi="Times New Roman"/>
                <w:i/>
                <w:color w:val="000000" w:themeColor="text1"/>
                <w:sz w:val="26"/>
                <w:szCs w:val="24"/>
              </w:rPr>
            </w:pPr>
          </w:p>
        </w:tc>
        <w:tc>
          <w:tcPr>
            <w:tcW w:w="6073" w:type="dxa"/>
            <w:hideMark/>
          </w:tcPr>
          <w:p w:rsidR="00A713AB" w:rsidRPr="009D4971" w:rsidRDefault="00A713AB" w:rsidP="00647A4F">
            <w:pPr>
              <w:spacing w:before="0" w:after="0"/>
              <w:jc w:val="center"/>
              <w:rPr>
                <w:rFonts w:ascii="Times New Roman" w:hAnsi="Times New Roman"/>
                <w:b/>
                <w:color w:val="000000" w:themeColor="text1"/>
                <w:sz w:val="24"/>
                <w:szCs w:val="24"/>
                <w:lang w:val="vi-VN"/>
              </w:rPr>
            </w:pPr>
            <w:r w:rsidRPr="009D4971">
              <w:rPr>
                <w:rFonts w:ascii="Times New Roman" w:hAnsi="Times New Roman"/>
                <w:b/>
                <w:color w:val="000000" w:themeColor="text1"/>
                <w:sz w:val="24"/>
                <w:szCs w:val="24"/>
                <w:lang w:val="vi-VN"/>
              </w:rPr>
              <w:t>CỘNG HOÀ XÃ HỘI CHỦ NGHĨA VIỆT NAM</w:t>
            </w:r>
          </w:p>
          <w:p w:rsidR="00A713AB" w:rsidRPr="009D4971" w:rsidRDefault="00A713AB" w:rsidP="00647A4F">
            <w:pPr>
              <w:spacing w:before="0" w:after="0"/>
              <w:jc w:val="center"/>
              <w:rPr>
                <w:rFonts w:ascii="Times New Roman" w:hAnsi="Times New Roman"/>
                <w:b/>
                <w:color w:val="000000" w:themeColor="text1"/>
                <w:sz w:val="26"/>
                <w:szCs w:val="26"/>
                <w:lang w:val="vi-VN"/>
              </w:rPr>
            </w:pPr>
            <w:r w:rsidRPr="009D4971">
              <w:rPr>
                <w:rFonts w:ascii="Times New Roman" w:hAnsi="Times New Roman"/>
                <w:b/>
                <w:color w:val="000000" w:themeColor="text1"/>
                <w:sz w:val="26"/>
                <w:szCs w:val="26"/>
                <w:lang w:val="vi-VN"/>
              </w:rPr>
              <w:t>Độc lập - Tự do - Hạnh phúc</w:t>
            </w:r>
          </w:p>
          <w:p w:rsidR="00A713AB" w:rsidRPr="009D4971" w:rsidRDefault="00A25C1D" w:rsidP="00647A4F">
            <w:pPr>
              <w:spacing w:before="0" w:after="0" w:line="360" w:lineRule="auto"/>
              <w:jc w:val="center"/>
              <w:rPr>
                <w:rFonts w:ascii="Times New Roman" w:hAnsi="Times New Roman"/>
                <w:i/>
                <w:color w:val="000000" w:themeColor="text1"/>
                <w:lang w:val="vi-VN"/>
              </w:rPr>
            </w:pPr>
            <w:r w:rsidRPr="00A25C1D">
              <w:rPr>
                <w:rFonts w:ascii="Times New Roman" w:hAnsi="Times New Roman"/>
                <w:noProof/>
                <w:color w:val="000000" w:themeColor="text1"/>
              </w:rPr>
              <w:pict>
                <v:line id="Straight Connector 1" o:spid="_x0000_s1028" style="position:absolute;left:0;text-align:left;z-index:251661312;visibility:visible;mso-wrap-distance-top:-1e-4mm;mso-wrap-distance-bottom:-1e-4mm" from="69.15pt,3.55pt" to="226.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m6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"/>
              </w:pict>
            </w:r>
          </w:p>
          <w:p w:rsidR="00A713AB" w:rsidRPr="009D4971" w:rsidRDefault="00A713AB">
            <w:pPr>
              <w:spacing w:before="0" w:after="0" w:line="360" w:lineRule="auto"/>
              <w:jc w:val="center"/>
              <w:rPr>
                <w:rFonts w:ascii="Times New Roman" w:hAnsi="Times New Roman"/>
                <w:i/>
                <w:color w:val="000000" w:themeColor="text1"/>
                <w:sz w:val="28"/>
                <w:szCs w:val="28"/>
                <w:lang w:val="vi-VN"/>
              </w:rPr>
            </w:pPr>
            <w:r w:rsidRPr="009D4971">
              <w:rPr>
                <w:rFonts w:ascii="Times New Roman" w:hAnsi="Times New Roman"/>
                <w:i/>
                <w:color w:val="000000" w:themeColor="text1"/>
                <w:sz w:val="28"/>
                <w:szCs w:val="28"/>
                <w:lang w:val="vi-VN"/>
              </w:rPr>
              <w:t>Hà Nội, ngày</w:t>
            </w:r>
            <w:r w:rsidR="00C434E4">
              <w:rPr>
                <w:rFonts w:ascii="Times New Roman" w:hAnsi="Times New Roman"/>
                <w:i/>
                <w:color w:val="000000" w:themeColor="text1"/>
                <w:sz w:val="28"/>
                <w:szCs w:val="28"/>
              </w:rPr>
              <w:t xml:space="preserve"> 04 </w:t>
            </w:r>
            <w:r w:rsidRPr="009D4971">
              <w:rPr>
                <w:rFonts w:ascii="Times New Roman" w:hAnsi="Times New Roman"/>
                <w:i/>
                <w:color w:val="000000" w:themeColor="text1"/>
                <w:sz w:val="28"/>
                <w:szCs w:val="28"/>
                <w:lang w:val="vi-VN"/>
              </w:rPr>
              <w:t>tháng</w:t>
            </w:r>
            <w:r w:rsidR="009D4971" w:rsidRPr="009D4971">
              <w:rPr>
                <w:rFonts w:ascii="Times New Roman" w:hAnsi="Times New Roman"/>
                <w:i/>
                <w:color w:val="000000" w:themeColor="text1"/>
                <w:sz w:val="28"/>
                <w:szCs w:val="28"/>
              </w:rPr>
              <w:t>12</w:t>
            </w:r>
            <w:r w:rsidRPr="009D4971">
              <w:rPr>
                <w:rFonts w:ascii="Times New Roman" w:hAnsi="Times New Roman"/>
                <w:i/>
                <w:color w:val="000000" w:themeColor="text1"/>
                <w:sz w:val="28"/>
                <w:szCs w:val="28"/>
                <w:lang w:val="vi-VN"/>
              </w:rPr>
              <w:t>năm 2020</w:t>
            </w:r>
          </w:p>
        </w:tc>
      </w:tr>
    </w:tbl>
    <w:p w:rsidR="00A713AB" w:rsidRPr="009D4971" w:rsidRDefault="00A713AB" w:rsidP="00A713AB">
      <w:pPr>
        <w:spacing w:line="320" w:lineRule="exact"/>
        <w:jc w:val="center"/>
        <w:rPr>
          <w:rFonts w:ascii="Times New Roman" w:hAnsi="Times New Roman"/>
          <w:b/>
          <w:sz w:val="28"/>
          <w:szCs w:val="28"/>
        </w:rPr>
      </w:pPr>
      <w:r w:rsidRPr="009D4971">
        <w:rPr>
          <w:rFonts w:ascii="Times New Roman" w:hAnsi="Times New Roman"/>
          <w:b/>
          <w:sz w:val="28"/>
          <w:szCs w:val="28"/>
        </w:rPr>
        <w:t>BÁO CÁO TÓM TẮT</w:t>
      </w:r>
    </w:p>
    <w:p w:rsidR="00A713AB" w:rsidRPr="009D4971" w:rsidRDefault="00026E42" w:rsidP="00A713AB">
      <w:pPr>
        <w:spacing w:line="320" w:lineRule="exact"/>
        <w:jc w:val="center"/>
        <w:rPr>
          <w:rFonts w:ascii="Times New Roman" w:hAnsi="Times New Roman"/>
          <w:b/>
          <w:spacing w:val="-2"/>
          <w:sz w:val="28"/>
          <w:szCs w:val="28"/>
        </w:rPr>
      </w:pPr>
      <w:r>
        <w:rPr>
          <w:rFonts w:ascii="Times New Roman" w:hAnsi="Times New Roman"/>
          <w:b/>
          <w:sz w:val="28"/>
          <w:szCs w:val="28"/>
          <w:lang w:val="en-GB"/>
        </w:rPr>
        <w:t xml:space="preserve">Thẩm tra các </w:t>
      </w:r>
      <w:r w:rsidR="00FD62E9">
        <w:rPr>
          <w:rFonts w:ascii="Times New Roman" w:hAnsi="Times New Roman"/>
          <w:b/>
          <w:sz w:val="28"/>
          <w:szCs w:val="28"/>
          <w:lang w:val="en-GB"/>
        </w:rPr>
        <w:t>Đ</w:t>
      </w:r>
      <w:r w:rsidR="00A713AB" w:rsidRPr="009D4971">
        <w:rPr>
          <w:rFonts w:ascii="Times New Roman" w:hAnsi="Times New Roman"/>
          <w:b/>
          <w:sz w:val="28"/>
          <w:szCs w:val="28"/>
          <w:lang w:val="en-GB"/>
        </w:rPr>
        <w:t xml:space="preserve">ề án </w:t>
      </w:r>
      <w:r w:rsidR="00A713AB" w:rsidRPr="009D4971">
        <w:rPr>
          <w:rFonts w:ascii="Times New Roman" w:hAnsi="Times New Roman"/>
          <w:b/>
          <w:spacing w:val="-2"/>
          <w:sz w:val="28"/>
          <w:szCs w:val="28"/>
          <w:lang w:val="pt-BR"/>
        </w:rPr>
        <w:t>thành lập thành phố Phú Quốc</w:t>
      </w:r>
      <w:r>
        <w:rPr>
          <w:rFonts w:ascii="Times New Roman" w:hAnsi="Times New Roman"/>
          <w:b/>
          <w:spacing w:val="-2"/>
          <w:sz w:val="28"/>
          <w:szCs w:val="28"/>
          <w:lang w:val="pt-BR"/>
        </w:rPr>
        <w:t xml:space="preserve">, tỉnh Kiên Giang; thành lập </w:t>
      </w:r>
      <w:r w:rsidR="009D4971" w:rsidRPr="009D4971">
        <w:rPr>
          <w:rFonts w:ascii="Times New Roman" w:hAnsi="Times New Roman"/>
          <w:b/>
          <w:spacing w:val="-2"/>
          <w:sz w:val="28"/>
          <w:szCs w:val="28"/>
          <w:lang w:val="pt-BR"/>
        </w:rPr>
        <w:t>các phường thuộc thành phố Thanh Hóa</w:t>
      </w:r>
      <w:r>
        <w:rPr>
          <w:rFonts w:ascii="Times New Roman" w:hAnsi="Times New Roman"/>
          <w:b/>
          <w:spacing w:val="-2"/>
          <w:sz w:val="28"/>
          <w:szCs w:val="28"/>
          <w:lang w:val="pt-BR"/>
        </w:rPr>
        <w:t>, tỉnh Thanh Hóa</w:t>
      </w:r>
      <w:r w:rsidR="003922E8">
        <w:rPr>
          <w:rFonts w:ascii="Times New Roman" w:hAnsi="Times New Roman"/>
          <w:b/>
          <w:spacing w:val="-2"/>
          <w:sz w:val="28"/>
          <w:szCs w:val="28"/>
          <w:lang w:val="pt-BR"/>
        </w:rPr>
        <w:t>;</w:t>
      </w:r>
      <w:r>
        <w:rPr>
          <w:rFonts w:ascii="Times New Roman" w:hAnsi="Times New Roman"/>
          <w:b/>
          <w:spacing w:val="-2"/>
          <w:sz w:val="28"/>
          <w:szCs w:val="28"/>
          <w:lang w:val="pt-BR"/>
        </w:rPr>
        <w:t xml:space="preserve">thành lập các thị trấn </w:t>
      </w:r>
      <w:r w:rsidR="003922E8">
        <w:rPr>
          <w:rFonts w:ascii="Times New Roman" w:hAnsi="Times New Roman"/>
          <w:b/>
          <w:spacing w:val="-2"/>
          <w:sz w:val="28"/>
          <w:szCs w:val="28"/>
          <w:lang w:val="pt-BR"/>
        </w:rPr>
        <w:t xml:space="preserve">củatỉnh Bình Dương và </w:t>
      </w:r>
      <w:r>
        <w:rPr>
          <w:rFonts w:ascii="Times New Roman" w:hAnsi="Times New Roman"/>
          <w:b/>
          <w:spacing w:val="-2"/>
          <w:sz w:val="28"/>
          <w:szCs w:val="28"/>
          <w:lang w:val="pt-BR"/>
        </w:rPr>
        <w:t xml:space="preserve">tỉnh An Giang </w:t>
      </w:r>
    </w:p>
    <w:p w:rsidR="00A713AB" w:rsidRPr="009D4971" w:rsidRDefault="00A25C1D" w:rsidP="00A713AB">
      <w:pPr>
        <w:rPr>
          <w:rFonts w:ascii="Times New Roman" w:hAnsi="Times New Roman"/>
        </w:rPr>
      </w:pPr>
      <w:bookmarkStart w:id="0" w:name="_GoBack"/>
      <w:bookmarkEnd w:id="0"/>
      <w:r>
        <w:rPr>
          <w:rFonts w:ascii="Times New Roman" w:hAnsi="Times New Roman"/>
          <w:noProof/>
        </w:rPr>
        <w:pict>
          <v:shapetype id="_x0000_t32" coordsize="21600,21600" o:spt="32" o:oned="t" path="m,l21600,21600e" filled="f">
            <v:path arrowok="t" fillok="f" o:connecttype="none"/>
            <o:lock v:ext="edit" shapetype="t"/>
          </v:shapetype>
          <v:shape id="Straight Arrow Connector 3" o:spid="_x0000_s1027" type="#_x0000_t32" style="position:absolute;margin-left:186.05pt;margin-top:2.6pt;width:73.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"/>
        </w:pict>
      </w:r>
    </w:p>
    <w:p w:rsidR="00A713AB" w:rsidRPr="009D4971" w:rsidRDefault="00A713AB" w:rsidP="00A713AB">
      <w:pPr>
        <w:spacing w:after="240"/>
        <w:jc w:val="center"/>
        <w:rPr>
          <w:rFonts w:ascii="Times New Roman" w:hAnsi="Times New Roman"/>
          <w:sz w:val="28"/>
          <w:szCs w:val="28"/>
          <w:lang w:val="pt-BR"/>
        </w:rPr>
      </w:pPr>
      <w:r w:rsidRPr="009D4971">
        <w:rPr>
          <w:rFonts w:ascii="Times New Roman" w:hAnsi="Times New Roman"/>
          <w:sz w:val="28"/>
          <w:szCs w:val="28"/>
          <w:lang w:val="pt-BR"/>
        </w:rPr>
        <w:t>Kính gửi: Ủy ban Thường vụ Quốc hội,</w:t>
      </w:r>
    </w:p>
    <w:p w:rsidR="009D4971" w:rsidRPr="009D4971" w:rsidRDefault="009D4971" w:rsidP="00500757">
      <w:pPr>
        <w:spacing w:after="0" w:line="240" w:lineRule="auto"/>
        <w:ind w:firstLine="720"/>
        <w:jc w:val="both"/>
        <w:rPr>
          <w:rFonts w:ascii="Times New Roman" w:hAnsi="Times New Roman"/>
          <w:spacing w:val="-2"/>
          <w:sz w:val="28"/>
          <w:szCs w:val="28"/>
        </w:rPr>
      </w:pPr>
      <w:r w:rsidRPr="009D4971">
        <w:rPr>
          <w:rFonts w:ascii="Times New Roman" w:hAnsi="Times New Roman"/>
          <w:sz w:val="28"/>
          <w:szCs w:val="28"/>
          <w:lang w:val="pt-BR"/>
        </w:rPr>
        <w:t xml:space="preserve">Thực hiện </w:t>
      </w:r>
      <w:r w:rsidRPr="009D4971">
        <w:rPr>
          <w:rFonts w:ascii="Times New Roman" w:hAnsi="Times New Roman"/>
          <w:sz w:val="28"/>
          <w:szCs w:val="28"/>
        </w:rPr>
        <w:t>chương trình công tác và theo sự phân công của Ủy ban Thường vụ Quốc hội, ngày 14/11/2020, Ủy ban Pháp luật đã họp phiên toàn thể để thẩm tra</w:t>
      </w:r>
      <w:r w:rsidRPr="009D4971">
        <w:rPr>
          <w:rFonts w:ascii="Times New Roman" w:hAnsi="Times New Roman"/>
          <w:sz w:val="28"/>
          <w:szCs w:val="28"/>
          <w:lang w:val="en-GB"/>
        </w:rPr>
        <w:t xml:space="preserve">các </w:t>
      </w:r>
      <w:r w:rsidR="00FD62E9">
        <w:rPr>
          <w:rFonts w:ascii="Times New Roman" w:hAnsi="Times New Roman"/>
          <w:sz w:val="28"/>
          <w:szCs w:val="28"/>
          <w:lang w:val="en-GB"/>
        </w:rPr>
        <w:t>Đ</w:t>
      </w:r>
      <w:r w:rsidR="003922E8" w:rsidRPr="009D4971">
        <w:rPr>
          <w:rFonts w:ascii="Times New Roman" w:hAnsi="Times New Roman"/>
          <w:sz w:val="28"/>
          <w:szCs w:val="28"/>
          <w:lang w:val="en-GB"/>
        </w:rPr>
        <w:t xml:space="preserve">ề </w:t>
      </w:r>
      <w:r w:rsidRPr="009D4971">
        <w:rPr>
          <w:rFonts w:ascii="Times New Roman" w:hAnsi="Times New Roman"/>
          <w:sz w:val="28"/>
          <w:szCs w:val="28"/>
          <w:lang w:val="en-GB"/>
        </w:rPr>
        <w:t xml:space="preserve">án </w:t>
      </w:r>
      <w:r w:rsidRPr="009D4971">
        <w:rPr>
          <w:rFonts w:ascii="Times New Roman" w:hAnsi="Times New Roman"/>
          <w:spacing w:val="-2"/>
          <w:sz w:val="28"/>
          <w:szCs w:val="28"/>
          <w:lang w:val="pt-BR"/>
        </w:rPr>
        <w:t>thành lập thành phố Phú Quốc</w:t>
      </w:r>
      <w:r w:rsidRPr="009D4971">
        <w:rPr>
          <w:rFonts w:ascii="Times New Roman" w:hAnsi="Times New Roman"/>
          <w:sz w:val="28"/>
          <w:szCs w:val="28"/>
        </w:rPr>
        <w:t xml:space="preserve"> và các </w:t>
      </w:r>
      <w:r w:rsidRPr="009D4971">
        <w:rPr>
          <w:rFonts w:ascii="Times New Roman" w:hAnsi="Times New Roman"/>
          <w:spacing w:val="-2"/>
          <w:sz w:val="28"/>
          <w:szCs w:val="28"/>
          <w:lang w:val="pt-BR"/>
        </w:rPr>
        <w:t>phường thuộc thành phố Phú Quốc</w:t>
      </w:r>
      <w:r w:rsidR="003922E8">
        <w:rPr>
          <w:rFonts w:ascii="Times New Roman" w:hAnsi="Times New Roman"/>
          <w:spacing w:val="-2"/>
          <w:sz w:val="28"/>
          <w:szCs w:val="28"/>
          <w:lang w:val="pt-BR"/>
        </w:rPr>
        <w:t>, tỉnh Kiên Giang</w:t>
      </w:r>
      <w:r w:rsidRPr="009D4971">
        <w:rPr>
          <w:rFonts w:ascii="Times New Roman" w:hAnsi="Times New Roman"/>
          <w:spacing w:val="-2"/>
          <w:sz w:val="28"/>
          <w:szCs w:val="28"/>
          <w:lang w:val="pt-BR"/>
        </w:rPr>
        <w:t xml:space="preserve">; </w:t>
      </w:r>
      <w:r w:rsidR="003922E8">
        <w:rPr>
          <w:rFonts w:ascii="Times New Roman" w:hAnsi="Times New Roman"/>
          <w:spacing w:val="-2"/>
          <w:sz w:val="28"/>
          <w:szCs w:val="28"/>
          <w:lang w:val="pt-BR"/>
        </w:rPr>
        <w:t xml:space="preserve">thành lập </w:t>
      </w:r>
      <w:r w:rsidRPr="009D4971">
        <w:rPr>
          <w:rFonts w:ascii="Times New Roman" w:hAnsi="Times New Roman"/>
          <w:spacing w:val="-2"/>
          <w:sz w:val="28"/>
          <w:szCs w:val="28"/>
          <w:lang w:val="pt-BR"/>
        </w:rPr>
        <w:t>các phường thuộc thành phố Thanh Hóa</w:t>
      </w:r>
      <w:r w:rsidR="003922E8">
        <w:rPr>
          <w:rFonts w:ascii="Times New Roman" w:hAnsi="Times New Roman"/>
          <w:spacing w:val="-2"/>
          <w:sz w:val="28"/>
          <w:szCs w:val="28"/>
          <w:lang w:val="pt-BR"/>
        </w:rPr>
        <w:t>, tỉnh Thanh Hóa</w:t>
      </w:r>
      <w:r w:rsidRPr="009D4971">
        <w:rPr>
          <w:rFonts w:ascii="Times New Roman" w:hAnsi="Times New Roman"/>
          <w:spacing w:val="-2"/>
          <w:sz w:val="28"/>
          <w:szCs w:val="28"/>
          <w:lang w:val="pt-BR"/>
        </w:rPr>
        <w:t xml:space="preserve">; </w:t>
      </w:r>
      <w:r w:rsidR="003922E8">
        <w:rPr>
          <w:rFonts w:ascii="Times New Roman" w:hAnsi="Times New Roman"/>
          <w:spacing w:val="-2"/>
          <w:sz w:val="28"/>
          <w:szCs w:val="28"/>
          <w:lang w:val="pt-BR"/>
        </w:rPr>
        <w:t xml:space="preserve">thành lập </w:t>
      </w:r>
      <w:r w:rsidRPr="009D4971">
        <w:rPr>
          <w:rFonts w:ascii="Times New Roman" w:hAnsi="Times New Roman"/>
          <w:sz w:val="28"/>
          <w:szCs w:val="28"/>
        </w:rPr>
        <w:t>thị trấn Tân Bình</w:t>
      </w:r>
      <w:r w:rsidR="003922E8">
        <w:rPr>
          <w:rFonts w:ascii="Times New Roman" w:hAnsi="Times New Roman"/>
          <w:sz w:val="28"/>
          <w:szCs w:val="28"/>
        </w:rPr>
        <w:t xml:space="preserve"> thuộc huyện </w:t>
      </w:r>
      <w:r w:rsidR="00FD62E9">
        <w:rPr>
          <w:rFonts w:ascii="Times New Roman" w:hAnsi="Times New Roman"/>
          <w:sz w:val="28"/>
          <w:szCs w:val="28"/>
        </w:rPr>
        <w:t>Bắc Tân Uyên, tỉnh Bình Dương; thành lập các thị trấn</w:t>
      </w:r>
      <w:r w:rsidRPr="009D4971">
        <w:rPr>
          <w:rFonts w:ascii="Times New Roman" w:hAnsi="Times New Roman"/>
          <w:sz w:val="28"/>
          <w:szCs w:val="28"/>
        </w:rPr>
        <w:t>Vĩnh Thạnh Trung, Cô Tô, Vĩnh Bình</w:t>
      </w:r>
      <w:r w:rsidR="00FD62E9">
        <w:rPr>
          <w:rFonts w:ascii="Times New Roman" w:hAnsi="Times New Roman"/>
          <w:spacing w:val="-2"/>
          <w:sz w:val="28"/>
          <w:szCs w:val="28"/>
          <w:lang w:val="pt-BR"/>
        </w:rPr>
        <w:t xml:space="preserve">thuộc các huyện Châu Phú, Tri Tôn và Châu Thành, tỉnh An Giang </w:t>
      </w:r>
      <w:r w:rsidRPr="009D4971">
        <w:rPr>
          <w:rFonts w:ascii="Times New Roman" w:hAnsi="Times New Roman"/>
          <w:sz w:val="28"/>
          <w:szCs w:val="28"/>
          <w:lang w:val="en-GB"/>
        </w:rPr>
        <w:t xml:space="preserve">theo các </w:t>
      </w:r>
      <w:bookmarkStart w:id="1" w:name="_Hlk57824351"/>
      <w:r w:rsidRPr="009D4971">
        <w:rPr>
          <w:rFonts w:ascii="Times New Roman" w:hAnsi="Times New Roman"/>
          <w:sz w:val="28"/>
          <w:szCs w:val="28"/>
          <w:lang w:val="en-GB"/>
        </w:rPr>
        <w:t>Tờ trình của Chính phủ</w:t>
      </w:r>
      <w:bookmarkEnd w:id="1"/>
      <w:r w:rsidRPr="009D4971">
        <w:rPr>
          <w:rFonts w:ascii="Times New Roman" w:hAnsi="Times New Roman"/>
          <w:sz w:val="28"/>
          <w:szCs w:val="28"/>
          <w:lang w:val="en-GB"/>
        </w:rPr>
        <w:t xml:space="preserve">. </w:t>
      </w:r>
    </w:p>
    <w:p w:rsidR="009D4971" w:rsidRPr="009D4971" w:rsidRDefault="009D4971" w:rsidP="00500757">
      <w:pPr>
        <w:spacing w:after="0" w:line="240" w:lineRule="auto"/>
        <w:ind w:firstLine="720"/>
        <w:jc w:val="both"/>
        <w:rPr>
          <w:rFonts w:ascii="Times New Roman" w:hAnsi="Times New Roman"/>
          <w:sz w:val="28"/>
          <w:szCs w:val="28"/>
        </w:rPr>
      </w:pPr>
      <w:r w:rsidRPr="009D4971">
        <w:rPr>
          <w:rFonts w:ascii="Times New Roman" w:hAnsi="Times New Roman"/>
          <w:sz w:val="28"/>
          <w:szCs w:val="28"/>
          <w:lang w:val="en-GB"/>
        </w:rPr>
        <w:t xml:space="preserve">Ngày </w:t>
      </w:r>
      <w:r w:rsidR="0000456A">
        <w:rPr>
          <w:rFonts w:ascii="Times New Roman" w:hAnsi="Times New Roman"/>
          <w:sz w:val="28"/>
          <w:szCs w:val="28"/>
          <w:lang w:val="en-GB"/>
        </w:rPr>
        <w:t>01</w:t>
      </w:r>
      <w:r w:rsidRPr="009D4971">
        <w:rPr>
          <w:rFonts w:ascii="Times New Roman" w:hAnsi="Times New Roman"/>
          <w:color w:val="000000" w:themeColor="text1"/>
          <w:spacing w:val="-4"/>
          <w:sz w:val="28"/>
          <w:szCs w:val="28"/>
        </w:rPr>
        <w:t>/</w:t>
      </w:r>
      <w:r w:rsidR="0000456A">
        <w:rPr>
          <w:rFonts w:ascii="Times New Roman" w:hAnsi="Times New Roman"/>
          <w:color w:val="000000" w:themeColor="text1"/>
          <w:spacing w:val="-4"/>
          <w:sz w:val="28"/>
          <w:szCs w:val="28"/>
        </w:rPr>
        <w:t>12</w:t>
      </w:r>
      <w:r w:rsidRPr="009D4971">
        <w:rPr>
          <w:rFonts w:ascii="Times New Roman" w:hAnsi="Times New Roman"/>
          <w:color w:val="000000" w:themeColor="text1"/>
          <w:spacing w:val="-4"/>
          <w:sz w:val="28"/>
          <w:szCs w:val="28"/>
        </w:rPr>
        <w:t>/2020</w:t>
      </w:r>
      <w:r w:rsidRPr="009D4971">
        <w:rPr>
          <w:rFonts w:ascii="Times New Roman" w:hAnsi="Times New Roman"/>
          <w:sz w:val="28"/>
          <w:szCs w:val="28"/>
          <w:lang w:val="en-GB"/>
        </w:rPr>
        <w:t xml:space="preserve">, Ủy ban Pháp luật đã có 04 Báo cáo thẩm tra các Tờ trình và Đề án nêu trên của Chính phủ. </w:t>
      </w:r>
      <w:r w:rsidRPr="009D4971">
        <w:rPr>
          <w:rFonts w:ascii="Times New Roman" w:hAnsi="Times New Roman"/>
          <w:sz w:val="28"/>
          <w:szCs w:val="28"/>
        </w:rPr>
        <w:t>Ủy ban Pháp luật kính trình Ủy ban Thường vụ Quốc hội báo cáo tóm tắt thẩm tra về các Đề án này như sau:</w:t>
      </w:r>
    </w:p>
    <w:p w:rsidR="00D027B0" w:rsidRPr="009D4971" w:rsidRDefault="00D027B0" w:rsidP="00500757">
      <w:pPr>
        <w:spacing w:after="0" w:line="240" w:lineRule="auto"/>
        <w:ind w:firstLine="720"/>
        <w:jc w:val="both"/>
        <w:rPr>
          <w:rFonts w:ascii="Times New Roman" w:hAnsi="Times New Roman"/>
          <w:b/>
          <w:sz w:val="28"/>
          <w:szCs w:val="28"/>
        </w:rPr>
      </w:pPr>
      <w:r w:rsidRPr="009D4971">
        <w:rPr>
          <w:rFonts w:ascii="Times New Roman" w:hAnsi="Times New Roman"/>
          <w:b/>
          <w:sz w:val="28"/>
          <w:szCs w:val="28"/>
        </w:rPr>
        <w:t>1. Nhận xét chung</w:t>
      </w:r>
    </w:p>
    <w:p w:rsidR="00D027B0" w:rsidRPr="009D4971" w:rsidRDefault="00D027B0" w:rsidP="00500757">
      <w:pPr>
        <w:spacing w:after="0" w:line="240" w:lineRule="auto"/>
        <w:ind w:firstLine="720"/>
        <w:jc w:val="both"/>
        <w:rPr>
          <w:rFonts w:ascii="Times New Roman" w:hAnsi="Times New Roman"/>
          <w:sz w:val="28"/>
          <w:szCs w:val="28"/>
        </w:rPr>
      </w:pPr>
      <w:r w:rsidRPr="009D4971">
        <w:rPr>
          <w:rFonts w:ascii="Times New Roman" w:hAnsi="Times New Roman"/>
          <w:i/>
          <w:sz w:val="28"/>
          <w:szCs w:val="28"/>
        </w:rPr>
        <w:t>- Về sự cần thiết thành lập thành phố,phường và thị trấn</w:t>
      </w:r>
      <w:r w:rsidRPr="009D4971">
        <w:rPr>
          <w:rFonts w:ascii="Times New Roman" w:hAnsi="Times New Roman"/>
          <w:sz w:val="28"/>
          <w:szCs w:val="28"/>
        </w:rPr>
        <w:t xml:space="preserve">, Ủy ban Pháp luật cơ bản tán thành với sự cần thiết thành lập </w:t>
      </w:r>
      <w:r w:rsidR="009D4971" w:rsidRPr="009D4971">
        <w:rPr>
          <w:rFonts w:ascii="Times New Roman" w:hAnsi="Times New Roman"/>
          <w:spacing w:val="-2"/>
          <w:sz w:val="28"/>
          <w:szCs w:val="28"/>
          <w:lang w:val="pt-BR"/>
        </w:rPr>
        <w:t>thành phố Phú Quốc</w:t>
      </w:r>
      <w:r w:rsidR="009D4971" w:rsidRPr="009D4971">
        <w:rPr>
          <w:rFonts w:ascii="Times New Roman" w:hAnsi="Times New Roman"/>
          <w:sz w:val="28"/>
          <w:szCs w:val="28"/>
        </w:rPr>
        <w:t xml:space="preserve"> và các </w:t>
      </w:r>
      <w:r w:rsidR="009D4971" w:rsidRPr="009D4971">
        <w:rPr>
          <w:rFonts w:ascii="Times New Roman" w:hAnsi="Times New Roman"/>
          <w:spacing w:val="-2"/>
          <w:sz w:val="28"/>
          <w:szCs w:val="28"/>
          <w:lang w:val="pt-BR"/>
        </w:rPr>
        <w:t>phường thuộc thành phố Phú Quốc; các phường thuộc thành phố Thanh Hóa</w:t>
      </w:r>
      <w:r w:rsidR="00FD62E9">
        <w:rPr>
          <w:rFonts w:ascii="Times New Roman" w:hAnsi="Times New Roman"/>
          <w:spacing w:val="-2"/>
          <w:sz w:val="28"/>
          <w:szCs w:val="28"/>
          <w:lang w:val="pt-BR"/>
        </w:rPr>
        <w:t xml:space="preserve"> và04</w:t>
      </w:r>
      <w:r w:rsidR="009D4971" w:rsidRPr="009D4971">
        <w:rPr>
          <w:rFonts w:ascii="Times New Roman" w:hAnsi="Times New Roman"/>
          <w:sz w:val="28"/>
          <w:szCs w:val="28"/>
        </w:rPr>
        <w:t>thị trấn</w:t>
      </w:r>
      <w:r w:rsidR="00FD62E9">
        <w:rPr>
          <w:rFonts w:ascii="Times New Roman" w:hAnsi="Times New Roman"/>
          <w:sz w:val="28"/>
          <w:szCs w:val="28"/>
        </w:rPr>
        <w:t xml:space="preserve"> thuộc tỉnh Bình Dương và An Giang </w:t>
      </w:r>
      <w:r w:rsidRPr="009D4971">
        <w:rPr>
          <w:rFonts w:ascii="Times New Roman" w:hAnsi="Times New Roman"/>
          <w:sz w:val="28"/>
          <w:szCs w:val="28"/>
        </w:rPr>
        <w:t>với những lý do nêu trong các Tờ trình và Đề án của Chính phủ.</w:t>
      </w:r>
    </w:p>
    <w:p w:rsidR="00150F02" w:rsidRDefault="00D027B0" w:rsidP="00500757">
      <w:pPr>
        <w:spacing w:after="0" w:line="240" w:lineRule="auto"/>
        <w:ind w:firstLine="720"/>
        <w:jc w:val="both"/>
        <w:rPr>
          <w:rFonts w:ascii="Times New Roman" w:hAnsi="Times New Roman"/>
          <w:sz w:val="28"/>
          <w:szCs w:val="28"/>
          <w:lang w:val="nl-NL"/>
        </w:rPr>
      </w:pPr>
      <w:r w:rsidRPr="009D4971">
        <w:rPr>
          <w:rFonts w:ascii="Times New Roman" w:hAnsi="Times New Roman"/>
          <w:i/>
          <w:spacing w:val="-2"/>
          <w:sz w:val="28"/>
          <w:szCs w:val="28"/>
          <w:lang w:val="da-DK"/>
        </w:rPr>
        <w:t>- Về</w:t>
      </w:r>
      <w:r w:rsidRPr="009D4971">
        <w:rPr>
          <w:rFonts w:ascii="Times New Roman" w:eastAsia="SimSun" w:hAnsi="Times New Roman"/>
          <w:i/>
          <w:spacing w:val="-2"/>
          <w:sz w:val="28"/>
          <w:szCs w:val="28"/>
          <w:lang w:val="da-DK" w:eastAsia="zh-CN"/>
        </w:rPr>
        <w:t xml:space="preserve"> tiêu chuẩn, điều kiện thành lập thành phố, phường và thị trấn: </w:t>
      </w:r>
      <w:r w:rsidRPr="009D4971">
        <w:rPr>
          <w:rFonts w:ascii="Times New Roman" w:eastAsia="SimSun" w:hAnsi="Times New Roman"/>
          <w:spacing w:val="-2"/>
          <w:sz w:val="28"/>
          <w:szCs w:val="28"/>
          <w:lang w:val="da-DK" w:eastAsia="zh-CN"/>
        </w:rPr>
        <w:t>c</w:t>
      </w:r>
      <w:r w:rsidRPr="009D4971">
        <w:rPr>
          <w:rFonts w:ascii="Times New Roman" w:hAnsi="Times New Roman"/>
          <w:spacing w:val="-2"/>
          <w:sz w:val="28"/>
          <w:szCs w:val="28"/>
        </w:rPr>
        <w:t xml:space="preserve">ăn cứ vào quy định của Luật Tổ chức chính quyền địa phương và Nghị quyết số 1211 về tiêu chuẩn thành lập thành phố, </w:t>
      </w:r>
      <w:r w:rsidRPr="009D4971">
        <w:rPr>
          <w:rFonts w:ascii="Times New Roman" w:eastAsia="SimSun" w:hAnsi="Times New Roman"/>
          <w:spacing w:val="-2"/>
          <w:sz w:val="28"/>
          <w:szCs w:val="28"/>
          <w:lang w:val="da-DK" w:eastAsia="zh-CN"/>
        </w:rPr>
        <w:t>phường và thị trấn</w:t>
      </w:r>
      <w:r w:rsidRPr="009D4971">
        <w:rPr>
          <w:rFonts w:ascii="Times New Roman" w:hAnsi="Times New Roman"/>
          <w:spacing w:val="-2"/>
          <w:sz w:val="28"/>
          <w:szCs w:val="28"/>
        </w:rPr>
        <w:t xml:space="preserve">, đối chiếu với các đơn vị dự kiến thành lập thành phố, </w:t>
      </w:r>
      <w:r w:rsidRPr="009D4971">
        <w:rPr>
          <w:rFonts w:ascii="Times New Roman" w:eastAsia="SimSun" w:hAnsi="Times New Roman"/>
          <w:spacing w:val="-2"/>
          <w:sz w:val="28"/>
          <w:szCs w:val="28"/>
          <w:lang w:val="da-DK" w:eastAsia="zh-CN"/>
        </w:rPr>
        <w:t>phường và thị trấn</w:t>
      </w:r>
      <w:r w:rsidRPr="009D4971">
        <w:rPr>
          <w:rFonts w:ascii="Times New Roman" w:hAnsi="Times New Roman"/>
          <w:spacing w:val="-2"/>
          <w:sz w:val="28"/>
          <w:szCs w:val="28"/>
        </w:rPr>
        <w:t xml:space="preserve">, Ủy ban Pháp luật thấy rằng, các đơn vị </w:t>
      </w:r>
      <w:r w:rsidR="00150F02">
        <w:rPr>
          <w:rFonts w:ascii="Times New Roman" w:hAnsi="Times New Roman"/>
          <w:spacing w:val="-2"/>
          <w:sz w:val="28"/>
          <w:szCs w:val="28"/>
        </w:rPr>
        <w:t>đều</w:t>
      </w:r>
      <w:r w:rsidRPr="009D4971">
        <w:rPr>
          <w:rFonts w:ascii="Times New Roman" w:hAnsi="Times New Roman"/>
          <w:spacing w:val="-2"/>
          <w:sz w:val="28"/>
          <w:szCs w:val="28"/>
        </w:rPr>
        <w:t xml:space="preserve"> đạt các điều kiện và tiêu chuẩn về diện tích tự nhiên, quy mô dân số, phân loại đô thị và </w:t>
      </w:r>
      <w:r w:rsidRPr="009D4971">
        <w:rPr>
          <w:rFonts w:ascii="Times New Roman" w:hAnsi="Times New Roman"/>
          <w:iCs/>
          <w:spacing w:val="-2"/>
          <w:sz w:val="28"/>
          <w:szCs w:val="28"/>
          <w:lang w:val="da-DK"/>
        </w:rPr>
        <w:t xml:space="preserve">tiêu chuẩn về cơ cấu và trình độ phát triển kinh tế - xã hội </w:t>
      </w:r>
      <w:r w:rsidRPr="009D4971">
        <w:rPr>
          <w:rFonts w:ascii="Times New Roman" w:hAnsi="Times New Roman"/>
          <w:spacing w:val="-2"/>
          <w:sz w:val="28"/>
          <w:szCs w:val="28"/>
        </w:rPr>
        <w:t xml:space="preserve">theo quy định. </w:t>
      </w:r>
      <w:r w:rsidR="00932FDA">
        <w:rPr>
          <w:rFonts w:ascii="Times New Roman" w:hAnsi="Times New Roman"/>
          <w:spacing w:val="-2"/>
          <w:sz w:val="28"/>
          <w:szCs w:val="28"/>
        </w:rPr>
        <w:t xml:space="preserve">Việc thành lập thành phố Phú Quốc, các phường và các thị trấn thuộc các tỉnh Thanh Hóa, Bình Dương, An Giang do Chính phủ trình lần này đều trên cơ sở nguyên trạng </w:t>
      </w:r>
      <w:r w:rsidR="00150F02">
        <w:rPr>
          <w:rFonts w:ascii="Times New Roman" w:hAnsi="Times New Roman"/>
          <w:spacing w:val="-2"/>
          <w:sz w:val="28"/>
          <w:szCs w:val="28"/>
        </w:rPr>
        <w:t>ĐVHC</w:t>
      </w:r>
      <w:r w:rsidR="00932FDA">
        <w:rPr>
          <w:rFonts w:ascii="Times New Roman" w:hAnsi="Times New Roman"/>
          <w:spacing w:val="-2"/>
          <w:sz w:val="28"/>
          <w:szCs w:val="28"/>
        </w:rPr>
        <w:t xml:space="preserve"> cùng cấp</w:t>
      </w:r>
      <w:r w:rsidR="00150F02">
        <w:rPr>
          <w:rFonts w:ascii="Times New Roman" w:hAnsi="Times New Roman"/>
          <w:spacing w:val="-2"/>
          <w:sz w:val="28"/>
          <w:szCs w:val="28"/>
        </w:rPr>
        <w:t xml:space="preserve">; đối với việc thành lập phường thuộc thành phố Phú Quốc còn làm </w:t>
      </w:r>
      <w:r w:rsidR="00150F02">
        <w:rPr>
          <w:rFonts w:ascii="Times New Roman" w:hAnsi="Times New Roman"/>
          <w:sz w:val="28"/>
          <w:szCs w:val="28"/>
          <w:lang w:val="nl-NL"/>
        </w:rPr>
        <w:t xml:space="preserve">giảm được 01 ĐVHC cấp xã.  </w:t>
      </w:r>
    </w:p>
    <w:p w:rsidR="00193902" w:rsidRPr="009D4971" w:rsidRDefault="00D027B0" w:rsidP="00500757">
      <w:pPr>
        <w:spacing w:after="0" w:line="240" w:lineRule="auto"/>
        <w:ind w:firstLine="720"/>
        <w:jc w:val="both"/>
        <w:rPr>
          <w:rFonts w:ascii="Times New Roman" w:hAnsi="Times New Roman"/>
          <w:sz w:val="28"/>
          <w:szCs w:val="28"/>
          <w:lang w:val="da-DK"/>
        </w:rPr>
      </w:pPr>
      <w:r w:rsidRPr="009D4971">
        <w:rPr>
          <w:rFonts w:ascii="Times New Roman" w:hAnsi="Times New Roman"/>
          <w:i/>
          <w:sz w:val="28"/>
          <w:szCs w:val="28"/>
          <w:lang w:val="da-DK"/>
        </w:rPr>
        <w:t>- Về hồ sơ, trình tự, thủ tục:</w:t>
      </w:r>
      <w:r w:rsidRPr="009D4971">
        <w:rPr>
          <w:rFonts w:ascii="Times New Roman" w:hAnsi="Times New Roman"/>
          <w:sz w:val="28"/>
          <w:szCs w:val="28"/>
        </w:rPr>
        <w:t xml:space="preserve"> qua xem xét hồ sơ các Đề án của Chính phủ, Ủy ban Pháp luật thấy rằng, hồ sơ các Đề án đã được chuẩn bị nghiêm túc, đầy đủ, đúng quy định. </w:t>
      </w:r>
      <w:r w:rsidRPr="009D4971">
        <w:rPr>
          <w:rFonts w:ascii="Times New Roman" w:hAnsi="Times New Roman"/>
          <w:spacing w:val="2"/>
          <w:sz w:val="28"/>
          <w:szCs w:val="28"/>
          <w:lang w:val="es-ES_tradnl"/>
        </w:rPr>
        <w:t>Trình tự, thủ tục lập các Đề án</w:t>
      </w:r>
      <w:r w:rsidRPr="009D4971">
        <w:rPr>
          <w:rFonts w:ascii="Times New Roman" w:hAnsi="Times New Roman"/>
          <w:sz w:val="28"/>
          <w:szCs w:val="28"/>
          <w:lang w:val="da-DK"/>
        </w:rPr>
        <w:t xml:space="preserve"> đáp ứng quy định của Luật </w:t>
      </w:r>
      <w:r w:rsidRPr="009D4971">
        <w:rPr>
          <w:rFonts w:ascii="Times New Roman" w:hAnsi="Times New Roman"/>
          <w:sz w:val="28"/>
          <w:szCs w:val="28"/>
          <w:lang w:val="da-DK"/>
        </w:rPr>
        <w:lastRenderedPageBreak/>
        <w:t>Tổ chức chính quyền địa phương</w:t>
      </w:r>
      <w:r w:rsidR="005C7E87">
        <w:rPr>
          <w:rFonts w:ascii="Times New Roman" w:hAnsi="Times New Roman"/>
          <w:sz w:val="28"/>
          <w:szCs w:val="28"/>
          <w:lang w:val="da-DK"/>
        </w:rPr>
        <w:t>,</w:t>
      </w:r>
      <w:r w:rsidRPr="009D4971">
        <w:rPr>
          <w:rFonts w:ascii="Times New Roman" w:hAnsi="Times New Roman"/>
          <w:sz w:val="28"/>
          <w:szCs w:val="28"/>
          <w:lang w:val="da-DK"/>
        </w:rPr>
        <w:t xml:space="preserve"> Nghị quyết số 1211</w:t>
      </w:r>
      <w:r w:rsidR="005C7E87">
        <w:rPr>
          <w:rFonts w:ascii="Times New Roman" w:hAnsi="Times New Roman"/>
          <w:sz w:val="28"/>
          <w:szCs w:val="28"/>
          <w:lang w:val="da-DK"/>
        </w:rPr>
        <w:t xml:space="preserve"> và Nghị quyết số 653 (đối với trường hợp thành lập thành phố Phú Quốc)</w:t>
      </w:r>
      <w:r w:rsidRPr="009D4971">
        <w:rPr>
          <w:rFonts w:ascii="Times New Roman" w:hAnsi="Times New Roman"/>
          <w:sz w:val="28"/>
          <w:szCs w:val="28"/>
          <w:lang w:val="da-DK"/>
        </w:rPr>
        <w:t xml:space="preserve">. </w:t>
      </w:r>
    </w:p>
    <w:p w:rsidR="00193902" w:rsidRPr="009D4971" w:rsidRDefault="00193902" w:rsidP="00500757">
      <w:pPr>
        <w:spacing w:after="0" w:line="240" w:lineRule="auto"/>
        <w:ind w:firstLine="720"/>
        <w:jc w:val="both"/>
        <w:rPr>
          <w:rFonts w:ascii="Times New Roman" w:hAnsi="Times New Roman"/>
          <w:b/>
          <w:sz w:val="28"/>
          <w:szCs w:val="28"/>
          <w:lang w:val="da-DK"/>
        </w:rPr>
      </w:pPr>
      <w:r w:rsidRPr="007A5700">
        <w:rPr>
          <w:rFonts w:ascii="Times New Roman" w:hAnsi="Times New Roman"/>
          <w:b/>
          <w:sz w:val="28"/>
          <w:szCs w:val="28"/>
          <w:lang w:val="da-DK"/>
        </w:rPr>
        <w:t>2. Một</w:t>
      </w:r>
      <w:r w:rsidRPr="009D4971">
        <w:rPr>
          <w:rFonts w:ascii="Times New Roman" w:hAnsi="Times New Roman"/>
          <w:b/>
          <w:sz w:val="28"/>
          <w:szCs w:val="28"/>
          <w:lang w:val="da-DK"/>
        </w:rPr>
        <w:t xml:space="preserve"> số vấn đề đề nghị giải trình</w:t>
      </w:r>
    </w:p>
    <w:p w:rsidR="00C40E04" w:rsidRDefault="00193902" w:rsidP="00500757">
      <w:pPr>
        <w:spacing w:after="0" w:line="240" w:lineRule="auto"/>
        <w:ind w:firstLine="720"/>
        <w:jc w:val="both"/>
        <w:rPr>
          <w:rFonts w:ascii="Times New Roman" w:hAnsi="Times New Roman"/>
          <w:sz w:val="28"/>
          <w:szCs w:val="28"/>
          <w:lang w:val="da-DK"/>
        </w:rPr>
      </w:pPr>
      <w:r w:rsidRPr="00862920">
        <w:rPr>
          <w:rFonts w:ascii="Times New Roman" w:hAnsi="Times New Roman"/>
          <w:spacing w:val="-4"/>
          <w:sz w:val="28"/>
          <w:szCs w:val="28"/>
          <w:lang w:val="da-DK"/>
        </w:rPr>
        <w:t>Tại</w:t>
      </w:r>
      <w:r w:rsidRPr="00862920">
        <w:rPr>
          <w:rFonts w:ascii="Times New Roman" w:hAnsi="Times New Roman"/>
          <w:spacing w:val="-4"/>
          <w:sz w:val="28"/>
          <w:szCs w:val="28"/>
        </w:rPr>
        <w:t xml:space="preserve">phiên họp thẩm tra, các thành viên Ủy ban Pháp luật đã đề nghị Chính phủ, </w:t>
      </w:r>
      <w:r w:rsidRPr="00862920">
        <w:rPr>
          <w:rFonts w:ascii="Times New Roman" w:hAnsi="Times New Roman"/>
          <w:color w:val="000000"/>
          <w:spacing w:val="-4"/>
          <w:sz w:val="28"/>
          <w:szCs w:val="28"/>
          <w:shd w:val="clear" w:color="auto" w:fill="FFFFFF"/>
        </w:rPr>
        <w:t>chính quyền địa phương các tỉnh Kiên Giang, Thanh Hóa, Bình Dương, An Giang</w:t>
      </w:r>
      <w:r w:rsidR="00906F64" w:rsidRPr="00862920">
        <w:rPr>
          <w:rFonts w:ascii="Times New Roman" w:hAnsi="Times New Roman"/>
          <w:color w:val="000000" w:themeColor="text1"/>
          <w:spacing w:val="-4"/>
          <w:sz w:val="28"/>
          <w:szCs w:val="28"/>
          <w:lang w:val="vi-VN"/>
        </w:rPr>
        <w:t xml:space="preserve"> giải trình</w:t>
      </w:r>
      <w:r w:rsidR="00906F64" w:rsidRPr="00862920">
        <w:rPr>
          <w:rFonts w:ascii="Times New Roman" w:hAnsi="Times New Roman"/>
          <w:sz w:val="28"/>
          <w:szCs w:val="28"/>
          <w:lang w:val="da-DK"/>
        </w:rPr>
        <w:t xml:space="preserve">một số nội dung mang tính chất chung liên quan đến việc thành lập </w:t>
      </w:r>
      <w:r w:rsidR="0038107E">
        <w:rPr>
          <w:rFonts w:ascii="Times New Roman" w:hAnsi="Times New Roman"/>
          <w:sz w:val="28"/>
          <w:szCs w:val="28"/>
          <w:lang w:val="da-DK"/>
        </w:rPr>
        <w:t>đơn vị hành chính</w:t>
      </w:r>
      <w:r w:rsidR="00906F64" w:rsidRPr="00862920">
        <w:rPr>
          <w:rFonts w:ascii="Times New Roman" w:hAnsi="Times New Roman"/>
          <w:sz w:val="28"/>
          <w:szCs w:val="28"/>
          <w:lang w:val="da-DK"/>
        </w:rPr>
        <w:t xml:space="preserve"> ở đô thị như </w:t>
      </w:r>
      <w:r w:rsidR="00906F64" w:rsidRPr="00862920">
        <w:rPr>
          <w:rFonts w:ascii="Times New Roman" w:hAnsi="Times New Roman"/>
          <w:sz w:val="28"/>
          <w:szCs w:val="28"/>
        </w:rPr>
        <w:t xml:space="preserve">về </w:t>
      </w:r>
      <w:r w:rsidR="00906F64" w:rsidRPr="00862920">
        <w:rPr>
          <w:rFonts w:ascii="Times New Roman" w:hAnsi="Times New Roman"/>
          <w:spacing w:val="-2"/>
          <w:sz w:val="28"/>
          <w:szCs w:val="28"/>
          <w:lang w:val="da-DK"/>
        </w:rPr>
        <w:t>định hướng, giải pháp xây dựng</w:t>
      </w:r>
      <w:r w:rsidR="0038107E">
        <w:rPr>
          <w:rFonts w:ascii="Times New Roman" w:hAnsi="Times New Roman"/>
          <w:spacing w:val="-2"/>
          <w:sz w:val="28"/>
          <w:szCs w:val="28"/>
          <w:lang w:val="da-DK"/>
        </w:rPr>
        <w:t>, điều chỉnh quy hoạch và đầu tư phát triển</w:t>
      </w:r>
      <w:r w:rsidR="00906F64" w:rsidRPr="00862920">
        <w:rPr>
          <w:rFonts w:ascii="Times New Roman" w:hAnsi="Times New Roman"/>
          <w:spacing w:val="-2"/>
          <w:sz w:val="28"/>
          <w:szCs w:val="28"/>
          <w:lang w:val="da-DK"/>
        </w:rPr>
        <w:t xml:space="preserve"> cơ sở hạ tầng sau khi thành lập </w:t>
      </w:r>
      <w:r w:rsidR="0038107E">
        <w:rPr>
          <w:rFonts w:ascii="Times New Roman" w:hAnsi="Times New Roman"/>
          <w:spacing w:val="-2"/>
          <w:sz w:val="28"/>
          <w:szCs w:val="28"/>
          <w:lang w:val="da-DK"/>
        </w:rPr>
        <w:t>thành phố,</w:t>
      </w:r>
      <w:r w:rsidR="00906F64" w:rsidRPr="00862920">
        <w:rPr>
          <w:rFonts w:ascii="Times New Roman" w:hAnsi="Times New Roman"/>
          <w:spacing w:val="-2"/>
          <w:sz w:val="28"/>
          <w:szCs w:val="28"/>
          <w:lang w:val="da-DK"/>
        </w:rPr>
        <w:t xml:space="preserve"> phường, thị trấn; các </w:t>
      </w:r>
      <w:r w:rsidR="00906F64" w:rsidRPr="00862920">
        <w:rPr>
          <w:rFonts w:ascii="Times New Roman" w:eastAsia="Calibri" w:hAnsi="Times New Roman"/>
          <w:sz w:val="28"/>
          <w:szCs w:val="28"/>
          <w:lang w:val="vi-VN"/>
        </w:rPr>
        <w:t xml:space="preserve">biện pháp </w:t>
      </w:r>
      <w:r w:rsidR="00906F64" w:rsidRPr="00862920">
        <w:rPr>
          <w:rFonts w:ascii="Times New Roman" w:eastAsia="Calibri" w:hAnsi="Times New Roman"/>
          <w:sz w:val="28"/>
          <w:szCs w:val="28"/>
          <w:lang w:val="da-DK"/>
        </w:rPr>
        <w:t>cải thiện, nâng cao</w:t>
      </w:r>
      <w:r w:rsidR="00906F64" w:rsidRPr="00862920">
        <w:rPr>
          <w:rFonts w:ascii="Times New Roman" w:eastAsia="Calibri" w:hAnsi="Times New Roman"/>
          <w:sz w:val="28"/>
          <w:szCs w:val="28"/>
          <w:lang w:val="vi-VN"/>
        </w:rPr>
        <w:t xml:space="preserve"> chất lượng đô thị</w:t>
      </w:r>
      <w:r w:rsidR="00C40E04">
        <w:rPr>
          <w:rFonts w:ascii="Times New Roman" w:eastAsia="Calibri" w:hAnsi="Times New Roman"/>
          <w:sz w:val="28"/>
          <w:szCs w:val="28"/>
          <w:lang w:val="en-GB"/>
        </w:rPr>
        <w:t>, bảo vệ môi trường trong quá trình đô thị hóa</w:t>
      </w:r>
      <w:r w:rsidR="0000456A">
        <w:rPr>
          <w:rFonts w:ascii="Times New Roman" w:eastAsia="Calibri" w:hAnsi="Times New Roman"/>
          <w:sz w:val="28"/>
          <w:szCs w:val="28"/>
        </w:rPr>
        <w:t xml:space="preserve">; </w:t>
      </w:r>
      <w:r w:rsidR="0000456A" w:rsidRPr="00862920">
        <w:rPr>
          <w:rFonts w:ascii="Times New Roman" w:hAnsi="Times New Roman"/>
          <w:sz w:val="28"/>
          <w:szCs w:val="28"/>
          <w:lang w:val="da-DK"/>
        </w:rPr>
        <w:t xml:space="preserve">việc </w:t>
      </w:r>
      <w:r w:rsidR="0000456A" w:rsidRPr="00862920">
        <w:rPr>
          <w:rFonts w:ascii="Times New Roman" w:hAnsi="Times New Roman"/>
          <w:sz w:val="28"/>
          <w:szCs w:val="28"/>
        </w:rPr>
        <w:t>đào tạo, bồi dưỡng, nâng cao chất lượng đội ngũ cán bộ, công chức để đáp ứng yêu cầu quản lý nhà nước của chính quyền đô thị</w:t>
      </w:r>
      <w:r w:rsidR="00906F64" w:rsidRPr="00862920">
        <w:rPr>
          <w:rFonts w:ascii="Times New Roman" w:eastAsia="Calibri" w:hAnsi="Times New Roman"/>
          <w:sz w:val="28"/>
          <w:szCs w:val="28"/>
        </w:rPr>
        <w:t>…</w:t>
      </w:r>
    </w:p>
    <w:p w:rsidR="00193902" w:rsidRPr="00500757" w:rsidRDefault="00906F64" w:rsidP="00500757">
      <w:pPr>
        <w:spacing w:after="0" w:line="240" w:lineRule="auto"/>
        <w:ind w:firstLine="720"/>
        <w:jc w:val="both"/>
        <w:rPr>
          <w:rFonts w:ascii="Times New Roman" w:hAnsi="Times New Roman"/>
          <w:caps/>
          <w:sz w:val="28"/>
          <w:szCs w:val="28"/>
          <w:lang w:val="pt-BR"/>
        </w:rPr>
      </w:pPr>
      <w:r w:rsidRPr="00862920">
        <w:rPr>
          <w:rFonts w:ascii="Times New Roman" w:hAnsi="Times New Roman"/>
          <w:sz w:val="28"/>
          <w:szCs w:val="28"/>
          <w:lang w:val="da-DK"/>
        </w:rPr>
        <w:t xml:space="preserve">Ngoài ra, đối với </w:t>
      </w:r>
      <w:r w:rsidR="00C40E04">
        <w:rPr>
          <w:rFonts w:ascii="Times New Roman" w:hAnsi="Times New Roman"/>
          <w:sz w:val="28"/>
          <w:szCs w:val="28"/>
          <w:lang w:val="da-DK"/>
        </w:rPr>
        <w:t>Đề án</w:t>
      </w:r>
      <w:r w:rsidR="00A61E72" w:rsidRPr="00500757">
        <w:rPr>
          <w:rFonts w:ascii="Times New Roman" w:hAnsi="Times New Roman"/>
          <w:sz w:val="28"/>
          <w:szCs w:val="28"/>
          <w:lang w:val="pt-BR"/>
        </w:rPr>
        <w:t xml:space="preserve">thành lập </w:t>
      </w:r>
      <w:r w:rsidR="00A61E72" w:rsidRPr="00500757">
        <w:rPr>
          <w:rFonts w:ascii="Times New Roman" w:hAnsi="Times New Roman"/>
          <w:spacing w:val="-2"/>
          <w:sz w:val="28"/>
          <w:szCs w:val="28"/>
          <w:lang w:val="pt-BR"/>
        </w:rPr>
        <w:t xml:space="preserve">thành phố Phú Quốc và thành lập các phường thuộc thành phố Phú Quốc, </w:t>
      </w:r>
      <w:r w:rsidR="00C40E04">
        <w:rPr>
          <w:rFonts w:ascii="Times New Roman" w:hAnsi="Times New Roman"/>
          <w:spacing w:val="-2"/>
          <w:sz w:val="28"/>
          <w:szCs w:val="28"/>
          <w:lang w:val="pt-BR"/>
        </w:rPr>
        <w:t>Ủy ban Pháp luật còn đề nghị giải trình thêm 02 nội dung sau đây:</w:t>
      </w:r>
    </w:p>
    <w:p w:rsidR="00193902" w:rsidRPr="009D4971" w:rsidRDefault="00193902" w:rsidP="00500757">
      <w:pPr>
        <w:spacing w:after="0" w:line="240" w:lineRule="auto"/>
        <w:ind w:firstLine="720"/>
        <w:jc w:val="both"/>
        <w:rPr>
          <w:rFonts w:ascii="Times New Roman" w:hAnsi="Times New Roman"/>
          <w:color w:val="000000"/>
          <w:sz w:val="28"/>
          <w:szCs w:val="28"/>
          <w:shd w:val="clear" w:color="auto" w:fill="FFFFFF"/>
          <w:lang w:val="nl-NL"/>
        </w:rPr>
      </w:pPr>
      <w:r w:rsidRPr="009D4971">
        <w:rPr>
          <w:rFonts w:ascii="Times New Roman" w:hAnsi="Times New Roman"/>
          <w:color w:val="000000"/>
          <w:sz w:val="28"/>
          <w:szCs w:val="28"/>
          <w:shd w:val="clear" w:color="auto" w:fill="FFFFFF"/>
          <w:lang w:val="da-DK"/>
        </w:rPr>
        <w:t>(</w:t>
      </w:r>
      <w:r w:rsidR="0038107E">
        <w:rPr>
          <w:rFonts w:ascii="Times New Roman" w:hAnsi="Times New Roman"/>
          <w:color w:val="000000"/>
          <w:sz w:val="28"/>
          <w:szCs w:val="28"/>
          <w:shd w:val="clear" w:color="auto" w:fill="FFFFFF"/>
          <w:lang w:val="da-DK"/>
        </w:rPr>
        <w:t>1</w:t>
      </w:r>
      <w:r w:rsidRPr="009D4971">
        <w:rPr>
          <w:rFonts w:ascii="Times New Roman" w:hAnsi="Times New Roman"/>
          <w:color w:val="000000"/>
          <w:sz w:val="28"/>
          <w:szCs w:val="28"/>
          <w:shd w:val="clear" w:color="auto" w:fill="FFFFFF"/>
          <w:lang w:val="da-DK"/>
        </w:rPr>
        <w:t xml:space="preserve">) Theo Đề án thì thành phố Phú Quốc có 02 phường nhưng 02 phường này lại không liền kề, tiếp giáp nhau làm cho khu vực nội thị của thành phố có tính cắt khúc, ảnh hưởng đến tính thống nhất, liên thông, đồng bộ của </w:t>
      </w:r>
      <w:r w:rsidRPr="009D4971">
        <w:rPr>
          <w:rFonts w:ascii="Times New Roman" w:hAnsi="Times New Roman"/>
          <w:color w:val="000000"/>
          <w:sz w:val="28"/>
          <w:szCs w:val="28"/>
          <w:shd w:val="clear" w:color="auto" w:fill="FFFFFF"/>
          <w:lang w:val="nl-NL"/>
        </w:rPr>
        <w:t xml:space="preserve">hạ tầng kinh tế - kỹ thuật, dân cư, gây khó khăn cho công tác quản lý đô thị. Vì vậy, đề nghị </w:t>
      </w:r>
      <w:r w:rsidR="00017F2A">
        <w:rPr>
          <w:rFonts w:ascii="Times New Roman" w:hAnsi="Times New Roman"/>
          <w:color w:val="000000"/>
          <w:sz w:val="28"/>
          <w:szCs w:val="28"/>
          <w:shd w:val="clear" w:color="auto" w:fill="FFFFFF"/>
          <w:lang w:val="da-DK"/>
        </w:rPr>
        <w:t>Chính phủ</w:t>
      </w:r>
      <w:r w:rsidRPr="009D4971">
        <w:rPr>
          <w:rFonts w:ascii="Times New Roman" w:hAnsi="Times New Roman"/>
          <w:color w:val="000000"/>
          <w:sz w:val="28"/>
          <w:szCs w:val="28"/>
          <w:shd w:val="clear" w:color="auto" w:fill="FFFFFF"/>
          <w:lang w:val="nl-NL"/>
        </w:rPr>
        <w:t xml:space="preserve"> chỉ đạo</w:t>
      </w:r>
      <w:r w:rsidR="00017F2A">
        <w:rPr>
          <w:rFonts w:ascii="Times New Roman" w:hAnsi="Times New Roman"/>
          <w:color w:val="000000"/>
          <w:sz w:val="28"/>
          <w:szCs w:val="28"/>
          <w:shd w:val="clear" w:color="auto" w:fill="FFFFFF"/>
          <w:lang w:val="nl-NL"/>
        </w:rPr>
        <w:t xml:space="preserve"> Bộ Xây dựng, chính quyền địa phương tỉnh Kiên Giang và</w:t>
      </w:r>
      <w:r w:rsidRPr="009D4971">
        <w:rPr>
          <w:rFonts w:ascii="Times New Roman" w:hAnsi="Times New Roman"/>
          <w:color w:val="000000"/>
          <w:sz w:val="28"/>
          <w:szCs w:val="28"/>
          <w:shd w:val="clear" w:color="auto" w:fill="FFFFFF"/>
          <w:lang w:val="nl-NL"/>
        </w:rPr>
        <w:t xml:space="preserve"> các đơn vị </w:t>
      </w:r>
      <w:r w:rsidR="00017F2A">
        <w:rPr>
          <w:rFonts w:ascii="Times New Roman" w:hAnsi="Times New Roman"/>
          <w:color w:val="000000"/>
          <w:sz w:val="28"/>
          <w:szCs w:val="28"/>
          <w:shd w:val="clear" w:color="auto" w:fill="FFFFFF"/>
          <w:lang w:val="nl-NL"/>
        </w:rPr>
        <w:t xml:space="preserve">có </w:t>
      </w:r>
      <w:r w:rsidRPr="009D4971">
        <w:rPr>
          <w:rFonts w:ascii="Times New Roman" w:hAnsi="Times New Roman"/>
          <w:color w:val="000000"/>
          <w:sz w:val="28"/>
          <w:szCs w:val="28"/>
          <w:shd w:val="clear" w:color="auto" w:fill="FFFFFF"/>
          <w:lang w:val="nl-NL"/>
        </w:rPr>
        <w:t xml:space="preserve">liên quan rà soát quy hoạch, chương trình phát triển đô thị trên địa bàn để có phương án đẩy mạnh đầu tư, phát triển đô thị đối với một số xã để nối liền khu vực nội thị của thành phố.  </w:t>
      </w:r>
    </w:p>
    <w:p w:rsidR="00193902" w:rsidRPr="009D4971" w:rsidRDefault="00193902" w:rsidP="00500757">
      <w:pPr>
        <w:spacing w:after="0" w:line="240" w:lineRule="auto"/>
        <w:ind w:firstLine="720"/>
        <w:jc w:val="both"/>
        <w:rPr>
          <w:rFonts w:ascii="Times New Roman" w:hAnsi="Times New Roman"/>
          <w:color w:val="000000"/>
          <w:sz w:val="28"/>
          <w:szCs w:val="28"/>
          <w:shd w:val="clear" w:color="auto" w:fill="FFFFFF"/>
          <w:lang w:val="nl-NL"/>
        </w:rPr>
      </w:pPr>
      <w:r w:rsidRPr="009D4971">
        <w:rPr>
          <w:rFonts w:ascii="Times New Roman" w:hAnsi="Times New Roman"/>
          <w:color w:val="000000"/>
          <w:sz w:val="28"/>
          <w:szCs w:val="28"/>
          <w:shd w:val="clear" w:color="auto" w:fill="FFFFFF"/>
          <w:lang w:val="nl-NL"/>
        </w:rPr>
        <w:t>(</w:t>
      </w:r>
      <w:r w:rsidR="0038107E">
        <w:rPr>
          <w:rFonts w:ascii="Times New Roman" w:hAnsi="Times New Roman"/>
          <w:color w:val="000000"/>
          <w:sz w:val="28"/>
          <w:szCs w:val="28"/>
          <w:shd w:val="clear" w:color="auto" w:fill="FFFFFF"/>
          <w:lang w:val="nl-NL"/>
        </w:rPr>
        <w:t>2</w:t>
      </w:r>
      <w:r w:rsidRPr="009D4971">
        <w:rPr>
          <w:rFonts w:ascii="Times New Roman" w:hAnsi="Times New Roman"/>
          <w:color w:val="000000"/>
          <w:sz w:val="28"/>
          <w:szCs w:val="28"/>
          <w:shd w:val="clear" w:color="auto" w:fill="FFFFFF"/>
          <w:lang w:val="nl-NL"/>
        </w:rPr>
        <w:t xml:space="preserve">) Huyện đảo Phú Quốc có tới 50,22% diện tích rừng và </w:t>
      </w:r>
      <w:r w:rsidR="00017F2A">
        <w:rPr>
          <w:rFonts w:ascii="Times New Roman" w:hAnsi="Times New Roman"/>
          <w:color w:val="000000"/>
          <w:sz w:val="28"/>
          <w:szCs w:val="28"/>
          <w:shd w:val="clear" w:color="auto" w:fill="FFFFFF"/>
          <w:lang w:val="nl-NL"/>
        </w:rPr>
        <w:t>V</w:t>
      </w:r>
      <w:r w:rsidRPr="009D4971">
        <w:rPr>
          <w:rFonts w:ascii="Times New Roman" w:hAnsi="Times New Roman"/>
          <w:color w:val="000000"/>
          <w:sz w:val="28"/>
          <w:szCs w:val="28"/>
          <w:shd w:val="clear" w:color="auto" w:fill="FFFFFF"/>
          <w:lang w:val="nl-NL"/>
        </w:rPr>
        <w:t>ườn quốc gia Phú Quốc chiếm</w:t>
      </w:r>
      <w:r w:rsidR="00017F2A">
        <w:rPr>
          <w:rFonts w:ascii="Times New Roman" w:hAnsi="Times New Roman"/>
          <w:color w:val="000000"/>
          <w:sz w:val="28"/>
          <w:szCs w:val="28"/>
          <w:shd w:val="clear" w:color="auto" w:fill="FFFFFF"/>
          <w:lang w:val="nl-NL"/>
        </w:rPr>
        <w:t xml:space="preserve"> tổng cộng</w:t>
      </w:r>
      <w:r w:rsidRPr="009D4971">
        <w:rPr>
          <w:rFonts w:ascii="Times New Roman" w:hAnsi="Times New Roman"/>
          <w:color w:val="000000"/>
          <w:sz w:val="28"/>
          <w:szCs w:val="28"/>
          <w:shd w:val="clear" w:color="auto" w:fill="FFFFFF"/>
          <w:lang w:val="nl-NL"/>
        </w:rPr>
        <w:t xml:space="preserve"> 61,5% diện tích</w:t>
      </w:r>
      <w:r w:rsidR="00597141">
        <w:rPr>
          <w:rFonts w:ascii="Times New Roman" w:hAnsi="Times New Roman"/>
          <w:color w:val="000000"/>
          <w:sz w:val="28"/>
          <w:szCs w:val="28"/>
          <w:shd w:val="clear" w:color="auto" w:fill="FFFFFF"/>
          <w:lang w:val="nl-NL"/>
        </w:rPr>
        <w:t>,</w:t>
      </w:r>
      <w:r w:rsidRPr="009D4971">
        <w:rPr>
          <w:rFonts w:ascii="Times New Roman" w:hAnsi="Times New Roman"/>
          <w:color w:val="000000"/>
          <w:sz w:val="28"/>
          <w:szCs w:val="28"/>
          <w:shd w:val="clear" w:color="auto" w:fill="FFFFFF"/>
          <w:lang w:val="nl-NL"/>
        </w:rPr>
        <w:t xml:space="preserve"> là nguồn tài nguyên thiên nhiên hết sức quan trọng của Phú Quốc và cả nước. </w:t>
      </w:r>
      <w:r w:rsidR="00C40E04">
        <w:rPr>
          <w:rFonts w:ascii="Times New Roman" w:hAnsi="Times New Roman"/>
          <w:color w:val="000000"/>
          <w:sz w:val="28"/>
          <w:szCs w:val="28"/>
          <w:shd w:val="clear" w:color="auto" w:fill="FFFFFF"/>
          <w:lang w:val="nl-NL"/>
        </w:rPr>
        <w:t>Đồng thời, v</w:t>
      </w:r>
      <w:r w:rsidR="00C40E04" w:rsidRPr="009D4971">
        <w:rPr>
          <w:rFonts w:ascii="Times New Roman" w:hAnsi="Times New Roman"/>
          <w:color w:val="000000"/>
          <w:sz w:val="28"/>
          <w:szCs w:val="28"/>
          <w:shd w:val="clear" w:color="auto" w:fill="FFFFFF"/>
          <w:lang w:val="nl-NL"/>
        </w:rPr>
        <w:t>iệc thành lập thành phố Phú Quốc</w:t>
      </w:r>
      <w:r w:rsidR="00017F2A">
        <w:rPr>
          <w:rFonts w:ascii="Times New Roman" w:hAnsi="Times New Roman"/>
          <w:color w:val="000000"/>
          <w:sz w:val="28"/>
          <w:szCs w:val="28"/>
          <w:shd w:val="clear" w:color="auto" w:fill="FFFFFF"/>
          <w:lang w:val="nl-NL"/>
        </w:rPr>
        <w:t>, đẩy nhanh tốc độ đô thị hóa, thu hút mạnh đầu tư</w:t>
      </w:r>
      <w:r w:rsidR="00C40E04" w:rsidRPr="009D4971">
        <w:rPr>
          <w:rFonts w:ascii="Times New Roman" w:hAnsi="Times New Roman"/>
          <w:color w:val="000000"/>
          <w:sz w:val="28"/>
          <w:szCs w:val="28"/>
          <w:shd w:val="clear" w:color="auto" w:fill="FFFFFF"/>
          <w:lang w:val="nl-NL"/>
        </w:rPr>
        <w:t xml:space="preserve"> sẽ có những </w:t>
      </w:r>
      <w:r w:rsidR="00C40E04">
        <w:rPr>
          <w:rFonts w:ascii="Times New Roman" w:hAnsi="Times New Roman"/>
          <w:color w:val="000000"/>
          <w:sz w:val="28"/>
          <w:szCs w:val="28"/>
          <w:shd w:val="clear" w:color="auto" w:fill="FFFFFF"/>
          <w:lang w:val="nl-NL"/>
        </w:rPr>
        <w:t xml:space="preserve">tác động, </w:t>
      </w:r>
      <w:r w:rsidR="00C40E04" w:rsidRPr="009D4971">
        <w:rPr>
          <w:rFonts w:ascii="Times New Roman" w:hAnsi="Times New Roman"/>
          <w:color w:val="000000"/>
          <w:sz w:val="28"/>
          <w:szCs w:val="28"/>
          <w:shd w:val="clear" w:color="auto" w:fill="FFFFFF"/>
          <w:lang w:val="nl-NL"/>
        </w:rPr>
        <w:t xml:space="preserve">ảnh hưởng nhất định đến môi trường trên địa bàn. </w:t>
      </w:r>
      <w:r w:rsidR="00597141">
        <w:rPr>
          <w:rFonts w:ascii="Times New Roman" w:hAnsi="Times New Roman"/>
          <w:color w:val="000000"/>
          <w:sz w:val="28"/>
          <w:szCs w:val="28"/>
          <w:shd w:val="clear" w:color="auto" w:fill="FFFFFF"/>
          <w:lang w:val="nl-NL"/>
        </w:rPr>
        <w:t xml:space="preserve">Vì vậy, </w:t>
      </w:r>
      <w:r w:rsidR="00C40E04">
        <w:rPr>
          <w:rFonts w:ascii="Times New Roman" w:hAnsi="Times New Roman"/>
          <w:color w:val="000000"/>
          <w:sz w:val="28"/>
          <w:szCs w:val="28"/>
          <w:shd w:val="clear" w:color="auto" w:fill="FFFFFF"/>
          <w:lang w:val="nl-NL"/>
        </w:rPr>
        <w:t xml:space="preserve">Ủy ban Pháp luật đã </w:t>
      </w:r>
      <w:r w:rsidR="00597141">
        <w:rPr>
          <w:rFonts w:ascii="Times New Roman" w:hAnsi="Times New Roman"/>
          <w:color w:val="000000"/>
          <w:sz w:val="28"/>
          <w:szCs w:val="28"/>
          <w:shd w:val="clear" w:color="auto" w:fill="FFFFFF"/>
          <w:lang w:val="nl-NL"/>
        </w:rPr>
        <w:t>đ</w:t>
      </w:r>
      <w:r w:rsidRPr="009D4971">
        <w:rPr>
          <w:rFonts w:ascii="Times New Roman" w:hAnsi="Times New Roman"/>
          <w:color w:val="000000"/>
          <w:sz w:val="28"/>
          <w:szCs w:val="28"/>
          <w:shd w:val="clear" w:color="auto" w:fill="FFFFFF"/>
          <w:lang w:val="nl-NL"/>
        </w:rPr>
        <w:t>ề nghị tỉnh Kiên Giang giải trình</w:t>
      </w:r>
      <w:r w:rsidR="00017F2A">
        <w:rPr>
          <w:rFonts w:ascii="Times New Roman" w:hAnsi="Times New Roman"/>
          <w:color w:val="000000"/>
          <w:sz w:val="28"/>
          <w:szCs w:val="28"/>
          <w:shd w:val="clear" w:color="auto" w:fill="FFFFFF"/>
          <w:lang w:val="nl-NL"/>
        </w:rPr>
        <w:t>, làm rõ</w:t>
      </w:r>
      <w:r w:rsidRPr="009D4971">
        <w:rPr>
          <w:rFonts w:ascii="Times New Roman" w:hAnsi="Times New Roman"/>
          <w:color w:val="000000"/>
          <w:sz w:val="28"/>
          <w:szCs w:val="28"/>
          <w:shd w:val="clear" w:color="auto" w:fill="FFFFFF"/>
          <w:lang w:val="nl-NL"/>
        </w:rPr>
        <w:t xml:space="preserve"> thêm</w:t>
      </w:r>
      <w:r w:rsidR="00597141">
        <w:rPr>
          <w:rFonts w:ascii="Times New Roman" w:hAnsi="Times New Roman"/>
          <w:color w:val="000000"/>
          <w:sz w:val="28"/>
          <w:szCs w:val="28"/>
          <w:shd w:val="clear" w:color="auto" w:fill="FFFFFF"/>
          <w:lang w:val="nl-NL"/>
        </w:rPr>
        <w:t xml:space="preserve"> mức độ</w:t>
      </w:r>
      <w:r w:rsidR="00597141" w:rsidRPr="009D4971">
        <w:rPr>
          <w:rFonts w:ascii="Times New Roman" w:hAnsi="Times New Roman"/>
          <w:color w:val="000000"/>
          <w:sz w:val="28"/>
          <w:szCs w:val="28"/>
          <w:shd w:val="clear" w:color="auto" w:fill="FFFFFF"/>
          <w:lang w:val="nl-NL"/>
        </w:rPr>
        <w:t xml:space="preserve"> ảnh hưởng </w:t>
      </w:r>
      <w:r w:rsidR="00597141">
        <w:rPr>
          <w:rFonts w:ascii="Times New Roman" w:hAnsi="Times New Roman"/>
          <w:color w:val="000000"/>
          <w:sz w:val="28"/>
          <w:szCs w:val="28"/>
          <w:shd w:val="clear" w:color="auto" w:fill="FFFFFF"/>
          <w:lang w:val="nl-NL"/>
        </w:rPr>
        <w:t>của</w:t>
      </w:r>
      <w:r w:rsidRPr="009D4971">
        <w:rPr>
          <w:rFonts w:ascii="Times New Roman" w:hAnsi="Times New Roman"/>
          <w:color w:val="000000"/>
          <w:sz w:val="28"/>
          <w:szCs w:val="28"/>
          <w:shd w:val="clear" w:color="auto" w:fill="FFFFFF"/>
          <w:lang w:val="nl-NL"/>
        </w:rPr>
        <w:t xml:space="preserve"> việc phát triển đô thị đến việc bảo tồn diện tích rừng và phương án, kế hoạch đầu tư xây dựng, sử dụng và bảo vệ diện tích rừng và </w:t>
      </w:r>
      <w:r w:rsidR="00017F2A">
        <w:rPr>
          <w:rFonts w:ascii="Times New Roman" w:hAnsi="Times New Roman"/>
          <w:color w:val="000000"/>
          <w:sz w:val="28"/>
          <w:szCs w:val="28"/>
          <w:shd w:val="clear" w:color="auto" w:fill="FFFFFF"/>
          <w:lang w:val="nl-NL"/>
        </w:rPr>
        <w:t>V</w:t>
      </w:r>
      <w:r w:rsidRPr="009D4971">
        <w:rPr>
          <w:rFonts w:ascii="Times New Roman" w:hAnsi="Times New Roman"/>
          <w:color w:val="000000"/>
          <w:sz w:val="28"/>
          <w:szCs w:val="28"/>
          <w:shd w:val="clear" w:color="auto" w:fill="FFFFFF"/>
          <w:lang w:val="nl-NL"/>
        </w:rPr>
        <w:t xml:space="preserve">ườn quốc gia </w:t>
      </w:r>
      <w:r w:rsidR="00017F2A">
        <w:rPr>
          <w:rFonts w:ascii="Times New Roman" w:hAnsi="Times New Roman"/>
          <w:color w:val="000000"/>
          <w:sz w:val="28"/>
          <w:szCs w:val="28"/>
          <w:shd w:val="clear" w:color="auto" w:fill="FFFFFF"/>
          <w:lang w:val="nl-NL"/>
        </w:rPr>
        <w:t xml:space="preserve">Phú Quốc </w:t>
      </w:r>
      <w:r w:rsidR="00C40E04">
        <w:rPr>
          <w:rFonts w:ascii="Times New Roman" w:hAnsi="Times New Roman"/>
          <w:color w:val="000000"/>
          <w:sz w:val="28"/>
          <w:szCs w:val="28"/>
          <w:shd w:val="clear" w:color="auto" w:fill="FFFFFF"/>
          <w:lang w:val="nl-NL"/>
        </w:rPr>
        <w:t xml:space="preserve">cũng như </w:t>
      </w:r>
      <w:r w:rsidRPr="009D4971">
        <w:rPr>
          <w:rFonts w:ascii="Times New Roman" w:hAnsi="Times New Roman"/>
          <w:color w:val="000000"/>
          <w:sz w:val="28"/>
          <w:szCs w:val="28"/>
          <w:shd w:val="clear" w:color="auto" w:fill="FFFFFF"/>
          <w:lang w:val="nl-NL"/>
        </w:rPr>
        <w:t xml:space="preserve">có phương hướng, giải pháp để hạn chế những </w:t>
      </w:r>
      <w:r w:rsidR="00017F2A">
        <w:rPr>
          <w:rFonts w:ascii="Times New Roman" w:hAnsi="Times New Roman"/>
          <w:color w:val="000000"/>
          <w:sz w:val="28"/>
          <w:szCs w:val="28"/>
          <w:shd w:val="clear" w:color="auto" w:fill="FFFFFF"/>
          <w:lang w:val="nl-NL"/>
        </w:rPr>
        <w:t>tác động</w:t>
      </w:r>
      <w:r w:rsidRPr="009D4971">
        <w:rPr>
          <w:rFonts w:ascii="Times New Roman" w:hAnsi="Times New Roman"/>
          <w:color w:val="000000"/>
          <w:sz w:val="28"/>
          <w:szCs w:val="28"/>
          <w:shd w:val="clear" w:color="auto" w:fill="FFFFFF"/>
          <w:lang w:val="nl-NL"/>
        </w:rPr>
        <w:t xml:space="preserve"> tiêu cực của quá trình đô thị hóa đối với môi trường và định hướng phát triển bền vững, đồng bộ của huyện đảo. </w:t>
      </w:r>
    </w:p>
    <w:p w:rsidR="00744B6A" w:rsidRPr="009D4971" w:rsidRDefault="00744B6A" w:rsidP="00500757">
      <w:pPr>
        <w:spacing w:after="0" w:line="240" w:lineRule="auto"/>
        <w:ind w:firstLine="720"/>
        <w:jc w:val="both"/>
        <w:rPr>
          <w:rFonts w:ascii="Times New Roman" w:hAnsi="Times New Roman"/>
          <w:color w:val="000000" w:themeColor="text1"/>
          <w:spacing w:val="-2"/>
          <w:sz w:val="28"/>
          <w:szCs w:val="28"/>
          <w:lang w:val="da-DK"/>
        </w:rPr>
      </w:pPr>
      <w:r w:rsidRPr="009D4971">
        <w:rPr>
          <w:rFonts w:ascii="Times New Roman" w:eastAsia="SimSun" w:hAnsi="Times New Roman"/>
          <w:sz w:val="28"/>
          <w:szCs w:val="28"/>
          <w:lang w:val="da-DK" w:eastAsia="zh-CN"/>
        </w:rPr>
        <w:t>Những nội dung Ủy ban Pháp luật đề nghị Chính phủ, chính quyền địa phương báo cáo</w:t>
      </w:r>
      <w:r w:rsidR="00017F2A">
        <w:rPr>
          <w:rFonts w:ascii="Times New Roman" w:eastAsia="SimSun" w:hAnsi="Times New Roman"/>
          <w:sz w:val="28"/>
          <w:szCs w:val="28"/>
          <w:lang w:val="da-DK" w:eastAsia="zh-CN"/>
        </w:rPr>
        <w:t>,</w:t>
      </w:r>
      <w:r w:rsidRPr="009D4971">
        <w:rPr>
          <w:rFonts w:ascii="Times New Roman" w:eastAsia="SimSun" w:hAnsi="Times New Roman"/>
          <w:sz w:val="28"/>
          <w:szCs w:val="28"/>
          <w:lang w:val="da-DK" w:eastAsia="zh-CN"/>
        </w:rPr>
        <w:t xml:space="preserve"> giải trình nêu trên đã được đại diện Chính phủ (Bộ Nội vụ), </w:t>
      </w:r>
      <w:r w:rsidRPr="009D4971">
        <w:rPr>
          <w:rFonts w:ascii="Times New Roman" w:hAnsi="Times New Roman"/>
          <w:color w:val="000000" w:themeColor="text1"/>
          <w:sz w:val="28"/>
          <w:szCs w:val="28"/>
          <w:lang w:val="da-DK"/>
        </w:rPr>
        <w:t xml:space="preserve">UBND </w:t>
      </w:r>
      <w:r w:rsidR="00795EDB">
        <w:rPr>
          <w:rFonts w:ascii="Times New Roman" w:hAnsi="Times New Roman"/>
          <w:color w:val="000000" w:themeColor="text1"/>
          <w:sz w:val="28"/>
          <w:szCs w:val="28"/>
          <w:lang w:val="da-DK"/>
        </w:rPr>
        <w:t xml:space="preserve">các </w:t>
      </w:r>
      <w:r w:rsidRPr="009D4971">
        <w:rPr>
          <w:rFonts w:ascii="Times New Roman" w:hAnsi="Times New Roman"/>
          <w:color w:val="000000" w:themeColor="text1"/>
          <w:sz w:val="28"/>
          <w:szCs w:val="28"/>
          <w:lang w:val="da-DK"/>
        </w:rPr>
        <w:t>tỉnh</w:t>
      </w:r>
      <w:r w:rsidR="00795EDB">
        <w:rPr>
          <w:rFonts w:ascii="Times New Roman" w:hAnsi="Times New Roman"/>
          <w:color w:val="000000" w:themeColor="text1"/>
          <w:sz w:val="28"/>
          <w:szCs w:val="28"/>
          <w:lang w:val="da-DK"/>
        </w:rPr>
        <w:t xml:space="preserve"> Kiên Giang, Thanh Hóa, Bình Dương,</w:t>
      </w:r>
      <w:r w:rsidRPr="009D4971">
        <w:rPr>
          <w:rFonts w:ascii="Times New Roman" w:hAnsi="Times New Roman"/>
          <w:color w:val="000000" w:themeColor="text1"/>
          <w:sz w:val="28"/>
          <w:szCs w:val="28"/>
          <w:lang w:val="da-DK"/>
        </w:rPr>
        <w:t xml:space="preserve"> An Giang giải trình tại phiên họp thẩm tra</w:t>
      </w:r>
      <w:r w:rsidR="00DF17EC">
        <w:rPr>
          <w:rFonts w:ascii="Times New Roman" w:hAnsi="Times New Roman"/>
          <w:color w:val="000000" w:themeColor="text1"/>
          <w:sz w:val="28"/>
          <w:szCs w:val="28"/>
          <w:lang w:val="da-DK"/>
        </w:rPr>
        <w:t xml:space="preserve"> của Ủy ban Pháp luật.N</w:t>
      </w:r>
      <w:r w:rsidRPr="009D4971">
        <w:rPr>
          <w:rFonts w:ascii="Times New Roman" w:hAnsi="Times New Roman"/>
          <w:sz w:val="28"/>
          <w:szCs w:val="28"/>
          <w:lang w:val="vi-VN"/>
        </w:rPr>
        <w:t xml:space="preserve">gày </w:t>
      </w:r>
      <w:r w:rsidR="00A02922">
        <w:rPr>
          <w:rFonts w:ascii="Times New Roman" w:hAnsi="Times New Roman"/>
          <w:sz w:val="28"/>
          <w:szCs w:val="28"/>
        </w:rPr>
        <w:t>25</w:t>
      </w:r>
      <w:r w:rsidRPr="009D4971">
        <w:rPr>
          <w:rFonts w:ascii="Times New Roman" w:hAnsi="Times New Roman"/>
          <w:sz w:val="28"/>
          <w:szCs w:val="28"/>
          <w:lang w:val="vi-VN"/>
        </w:rPr>
        <w:t>/11/2020, Chính phủ có Báo cáo số 604/BC-CP</w:t>
      </w:r>
      <w:r w:rsidRPr="009D4971">
        <w:rPr>
          <w:rFonts w:ascii="Times New Roman" w:hAnsi="Times New Roman"/>
          <w:color w:val="000000" w:themeColor="text1"/>
          <w:sz w:val="28"/>
          <w:szCs w:val="28"/>
          <w:lang w:val="da-DK"/>
        </w:rPr>
        <w:t>giải trình, báo cáo bổ sung với Ủy ban Thường vụ Quốc hội tại phiên họp này</w:t>
      </w:r>
      <w:r w:rsidR="00DF17EC">
        <w:rPr>
          <w:rFonts w:ascii="Times New Roman" w:hAnsi="Times New Roman"/>
          <w:color w:val="000000" w:themeColor="text1"/>
          <w:sz w:val="28"/>
          <w:szCs w:val="28"/>
          <w:lang w:val="da-DK"/>
        </w:rPr>
        <w:t xml:space="preserve">; đồng thời, ngày 27/11/2020, UBND tỉnh Kiên Giang cũng có Báo cáo số 433/BC-UBND </w:t>
      </w:r>
      <w:r w:rsidR="0027449A">
        <w:rPr>
          <w:rFonts w:ascii="Times New Roman" w:hAnsi="Times New Roman"/>
          <w:color w:val="000000" w:themeColor="text1"/>
          <w:sz w:val="28"/>
          <w:szCs w:val="28"/>
          <w:lang w:val="da-DK"/>
        </w:rPr>
        <w:t>giải trình bổ sung đối với trường hợp thành lập thành phố Phú Quốc</w:t>
      </w:r>
      <w:r w:rsidRPr="009D4971">
        <w:rPr>
          <w:rFonts w:ascii="Times New Roman" w:hAnsi="Times New Roman"/>
          <w:color w:val="000000" w:themeColor="text1"/>
          <w:sz w:val="28"/>
          <w:szCs w:val="28"/>
          <w:lang w:val="da-DK"/>
        </w:rPr>
        <w:t>. Ủy ban Pháp luật thống nhất với nội dung giải trình của Chính phủ</w:t>
      </w:r>
      <w:r w:rsidR="002D6003">
        <w:rPr>
          <w:rFonts w:ascii="Times New Roman" w:hAnsi="Times New Roman"/>
          <w:color w:val="000000" w:themeColor="text1"/>
          <w:sz w:val="28"/>
          <w:szCs w:val="28"/>
          <w:lang w:val="da-DK"/>
        </w:rPr>
        <w:t xml:space="preserve"> và các địa phương</w:t>
      </w:r>
      <w:r w:rsidRPr="009D4971">
        <w:rPr>
          <w:rFonts w:ascii="Times New Roman" w:hAnsi="Times New Roman"/>
          <w:color w:val="000000" w:themeColor="text1"/>
          <w:sz w:val="28"/>
          <w:szCs w:val="28"/>
          <w:lang w:val="da-DK"/>
        </w:rPr>
        <w:t>.</w:t>
      </w:r>
    </w:p>
    <w:p w:rsidR="00921CFD" w:rsidRPr="009D4971" w:rsidRDefault="00921CFD" w:rsidP="00500757">
      <w:pPr>
        <w:spacing w:after="0" w:line="240" w:lineRule="auto"/>
        <w:ind w:firstLine="720"/>
        <w:jc w:val="both"/>
        <w:rPr>
          <w:rFonts w:ascii="Times New Roman" w:hAnsi="Times New Roman"/>
          <w:b/>
          <w:color w:val="000000"/>
          <w:sz w:val="28"/>
          <w:szCs w:val="28"/>
          <w:shd w:val="clear" w:color="auto" w:fill="FFFFFF"/>
        </w:rPr>
      </w:pPr>
      <w:r w:rsidRPr="009D4971">
        <w:rPr>
          <w:rFonts w:ascii="Times New Roman" w:hAnsi="Times New Roman"/>
          <w:b/>
          <w:sz w:val="28"/>
          <w:szCs w:val="28"/>
        </w:rPr>
        <w:lastRenderedPageBreak/>
        <w:t xml:space="preserve">3. Nhận xét, kiến nghị  </w:t>
      </w:r>
    </w:p>
    <w:p w:rsidR="00921CFD" w:rsidRPr="0093686D" w:rsidRDefault="0093686D" w:rsidP="00500757">
      <w:pPr>
        <w:spacing w:after="0" w:line="240" w:lineRule="auto"/>
        <w:ind w:firstLine="720"/>
        <w:jc w:val="both"/>
        <w:rPr>
          <w:rFonts w:ascii="Times New Roman" w:hAnsi="Times New Roman"/>
          <w:sz w:val="28"/>
          <w:szCs w:val="28"/>
          <w:lang w:val="es-ES_tradnl"/>
        </w:rPr>
      </w:pPr>
      <w:r w:rsidRPr="00500757">
        <w:rPr>
          <w:rFonts w:ascii="Times New Roman" w:hAnsi="Times New Roman"/>
          <w:sz w:val="28"/>
          <w:szCs w:val="28"/>
          <w:lang w:val="es-ES"/>
        </w:rPr>
        <w:t xml:space="preserve">- </w:t>
      </w:r>
      <w:r w:rsidR="00921CFD" w:rsidRPr="0093686D">
        <w:rPr>
          <w:rFonts w:ascii="Times New Roman" w:hAnsi="Times New Roman"/>
          <w:sz w:val="28"/>
          <w:szCs w:val="28"/>
          <w:lang w:val="da-DK"/>
        </w:rPr>
        <w:t xml:space="preserve">Ủy ban Pháp luật thấy rằng, về cơ bản, việc </w:t>
      </w:r>
      <w:r w:rsidR="00921CFD" w:rsidRPr="0093686D">
        <w:rPr>
          <w:rFonts w:ascii="Times New Roman" w:hAnsi="Times New Roman"/>
          <w:sz w:val="28"/>
          <w:szCs w:val="28"/>
        </w:rPr>
        <w:t>thành lập thành phố Phú Quốc</w:t>
      </w:r>
      <w:r>
        <w:rPr>
          <w:rFonts w:ascii="Times New Roman" w:hAnsi="Times New Roman"/>
          <w:sz w:val="28"/>
          <w:szCs w:val="28"/>
        </w:rPr>
        <w:t xml:space="preserve"> và</w:t>
      </w:r>
      <w:r w:rsidR="00921CFD" w:rsidRPr="0093686D">
        <w:rPr>
          <w:rFonts w:ascii="Times New Roman" w:hAnsi="Times New Roman"/>
          <w:sz w:val="28"/>
          <w:szCs w:val="28"/>
        </w:rPr>
        <w:t xml:space="preserve">các </w:t>
      </w:r>
      <w:r w:rsidR="00921CFD" w:rsidRPr="0093686D">
        <w:rPr>
          <w:rFonts w:ascii="Times New Roman" w:hAnsi="Times New Roman"/>
          <w:spacing w:val="-2"/>
          <w:sz w:val="28"/>
          <w:szCs w:val="28"/>
          <w:lang w:val="pt-BR"/>
        </w:rPr>
        <w:t>phường</w:t>
      </w:r>
      <w:r>
        <w:rPr>
          <w:rFonts w:ascii="Times New Roman" w:hAnsi="Times New Roman"/>
          <w:spacing w:val="-2"/>
          <w:sz w:val="28"/>
          <w:szCs w:val="28"/>
          <w:lang w:val="pt-BR"/>
        </w:rPr>
        <w:t>, thị trấn</w:t>
      </w:r>
      <w:r w:rsidR="00921CFD" w:rsidRPr="0093686D">
        <w:rPr>
          <w:rFonts w:ascii="Times New Roman" w:hAnsi="Times New Roman"/>
          <w:spacing w:val="-2"/>
          <w:sz w:val="28"/>
          <w:szCs w:val="28"/>
          <w:lang w:val="pt-BR"/>
        </w:rPr>
        <w:t xml:space="preserve"> thuộc </w:t>
      </w:r>
      <w:r>
        <w:rPr>
          <w:rFonts w:ascii="Times New Roman" w:hAnsi="Times New Roman"/>
          <w:spacing w:val="-2"/>
          <w:sz w:val="28"/>
          <w:szCs w:val="28"/>
          <w:lang w:val="pt-BR"/>
        </w:rPr>
        <w:t xml:space="preserve">các tỉnh: Thanh Hóa, Bình Dương và An Giang </w:t>
      </w:r>
      <w:r w:rsidR="00921CFD" w:rsidRPr="0093686D">
        <w:rPr>
          <w:rFonts w:ascii="Times New Roman" w:hAnsi="Times New Roman"/>
          <w:sz w:val="28"/>
          <w:szCs w:val="28"/>
          <w:lang w:val="da-DK"/>
        </w:rPr>
        <w:t>là cần thiết</w:t>
      </w:r>
      <w:r>
        <w:rPr>
          <w:rFonts w:ascii="Times New Roman" w:hAnsi="Times New Roman"/>
          <w:sz w:val="28"/>
          <w:szCs w:val="28"/>
          <w:lang w:val="es-ES"/>
        </w:rPr>
        <w:t>, phù hợp với quy hoạch.C</w:t>
      </w:r>
      <w:r w:rsidRPr="0093686D">
        <w:rPr>
          <w:rFonts w:ascii="Times New Roman" w:hAnsi="Times New Roman"/>
          <w:sz w:val="28"/>
          <w:szCs w:val="28"/>
          <w:lang w:val="es-ES"/>
        </w:rPr>
        <w:t xml:space="preserve">ác </w:t>
      </w:r>
      <w:r w:rsidR="00921CFD" w:rsidRPr="0093686D">
        <w:rPr>
          <w:rFonts w:ascii="Times New Roman" w:hAnsi="Times New Roman"/>
          <w:sz w:val="28"/>
          <w:szCs w:val="28"/>
          <w:lang w:val="es-ES"/>
        </w:rPr>
        <w:t xml:space="preserve">đơn vị </w:t>
      </w:r>
      <w:r w:rsidR="00017F2A">
        <w:rPr>
          <w:rFonts w:ascii="Times New Roman" w:hAnsi="Times New Roman"/>
          <w:sz w:val="28"/>
          <w:szCs w:val="28"/>
          <w:lang w:val="es-ES"/>
        </w:rPr>
        <w:t xml:space="preserve">hành chính </w:t>
      </w:r>
      <w:r w:rsidR="00921CFD" w:rsidRPr="0093686D">
        <w:rPr>
          <w:rFonts w:ascii="Times New Roman" w:hAnsi="Times New Roman"/>
          <w:sz w:val="28"/>
          <w:szCs w:val="28"/>
          <w:lang w:val="es-ES"/>
        </w:rPr>
        <w:t xml:space="preserve">đề nghị thành lập thành phố, phường, thị trấn đều đáp ứng các </w:t>
      </w:r>
      <w:r>
        <w:rPr>
          <w:rFonts w:ascii="Times New Roman" w:hAnsi="Times New Roman"/>
          <w:sz w:val="28"/>
          <w:szCs w:val="28"/>
          <w:lang w:val="es-ES"/>
        </w:rPr>
        <w:t xml:space="preserve">điều kiện, </w:t>
      </w:r>
      <w:r w:rsidR="00921CFD" w:rsidRPr="0093686D">
        <w:rPr>
          <w:rFonts w:ascii="Times New Roman" w:hAnsi="Times New Roman"/>
          <w:sz w:val="28"/>
          <w:szCs w:val="28"/>
          <w:lang w:val="es-ES"/>
        </w:rPr>
        <w:t>tiêu chuẩntheo quy định</w:t>
      </w:r>
      <w:r>
        <w:rPr>
          <w:rFonts w:ascii="Times New Roman" w:hAnsi="Times New Roman"/>
          <w:sz w:val="28"/>
          <w:szCs w:val="28"/>
          <w:lang w:val="es-ES"/>
        </w:rPr>
        <w:t>.H</w:t>
      </w:r>
      <w:r w:rsidRPr="0093686D">
        <w:rPr>
          <w:rFonts w:ascii="Times New Roman" w:hAnsi="Times New Roman"/>
          <w:sz w:val="28"/>
          <w:szCs w:val="28"/>
          <w:lang w:val="es-ES_tradnl"/>
        </w:rPr>
        <w:t xml:space="preserve">ồ </w:t>
      </w:r>
      <w:r w:rsidR="00921CFD" w:rsidRPr="0093686D">
        <w:rPr>
          <w:rFonts w:ascii="Times New Roman" w:hAnsi="Times New Roman"/>
          <w:sz w:val="28"/>
          <w:szCs w:val="28"/>
          <w:lang w:val="es-ES_tradnl"/>
        </w:rPr>
        <w:t>sơ, trình tự, thủ tục lập Đề án đáp ứng quy định của pháp luật.</w:t>
      </w:r>
    </w:p>
    <w:p w:rsidR="00921CFD" w:rsidRPr="00795EDB" w:rsidRDefault="00921CFD" w:rsidP="00500757">
      <w:pPr>
        <w:spacing w:after="0" w:line="240" w:lineRule="auto"/>
        <w:ind w:firstLine="720"/>
        <w:jc w:val="both"/>
        <w:rPr>
          <w:rFonts w:ascii="Times New Roman" w:hAnsi="Times New Roman"/>
          <w:spacing w:val="-2"/>
          <w:sz w:val="28"/>
          <w:szCs w:val="28"/>
          <w:lang w:val="pt-BR"/>
        </w:rPr>
      </w:pPr>
      <w:r w:rsidRPr="009D4971">
        <w:rPr>
          <w:rFonts w:ascii="Times New Roman" w:hAnsi="Times New Roman"/>
          <w:spacing w:val="-2"/>
          <w:sz w:val="28"/>
          <w:szCs w:val="28"/>
          <w:lang w:val="da-DK"/>
        </w:rPr>
        <w:t xml:space="preserve">- Ủy ban Pháp luật đề nghị Ủy ban Thường vụ Quốc hội ban hành Nghị quyết về việc thành lập </w:t>
      </w:r>
      <w:r w:rsidRPr="009D4971">
        <w:rPr>
          <w:rFonts w:ascii="Times New Roman" w:hAnsi="Times New Roman"/>
          <w:spacing w:val="-2"/>
          <w:sz w:val="28"/>
          <w:szCs w:val="28"/>
          <w:lang w:val="pt-BR"/>
        </w:rPr>
        <w:t xml:space="preserve">thành phố Phú Quốc và các phường thuộc thành phố Phú Quốc, tỉnh Kiên Giang;các phường thuộc thành phố Thanh Hóa, tỉnh Thanh Hóa; </w:t>
      </w:r>
      <w:r w:rsidRPr="009D4971">
        <w:rPr>
          <w:rFonts w:ascii="Times New Roman" w:hAnsi="Times New Roman"/>
          <w:sz w:val="28"/>
          <w:szCs w:val="28"/>
        </w:rPr>
        <w:t>thị trấn Tân Bìnhthuộc huyện Bắc Tân Uyên, tỉnh Bình Dương; thị trấn Vĩnh Thạnh Trung thuộc huyện Châu Phú, thị trấn Cô Tô thuộc huyện Tri Tôn và thị trấn Vĩnh Bình thuộc huyện Châu Thành, tỉnh An Giang</w:t>
      </w:r>
      <w:r w:rsidRPr="009D4971">
        <w:rPr>
          <w:rFonts w:ascii="Times New Roman" w:hAnsi="Times New Roman"/>
          <w:spacing w:val="-2"/>
          <w:sz w:val="28"/>
          <w:szCs w:val="28"/>
          <w:lang w:val="da-DK"/>
        </w:rPr>
        <w:t xml:space="preserve"> với những nội dung nêu trong Tờ trình, Đề án của Chính phủ và đề nghị của </w:t>
      </w:r>
      <w:r w:rsidR="00434799">
        <w:rPr>
          <w:rFonts w:ascii="Times New Roman" w:hAnsi="Times New Roman"/>
          <w:spacing w:val="-2"/>
          <w:sz w:val="28"/>
          <w:szCs w:val="28"/>
          <w:lang w:val="da-DK"/>
        </w:rPr>
        <w:t xml:space="preserve">Chánh án </w:t>
      </w:r>
      <w:r w:rsidR="0093686D">
        <w:rPr>
          <w:rFonts w:ascii="Times New Roman" w:hAnsi="Times New Roman"/>
          <w:spacing w:val="-2"/>
          <w:sz w:val="28"/>
          <w:szCs w:val="28"/>
          <w:lang w:val="da-DK"/>
        </w:rPr>
        <w:t>TAND</w:t>
      </w:r>
      <w:r w:rsidR="008B7830">
        <w:rPr>
          <w:rFonts w:ascii="Times New Roman" w:hAnsi="Times New Roman"/>
          <w:spacing w:val="-2"/>
          <w:sz w:val="28"/>
          <w:szCs w:val="28"/>
          <w:lang w:val="da-DK"/>
        </w:rPr>
        <w:t xml:space="preserve"> tối cao</w:t>
      </w:r>
      <w:r w:rsidRPr="009D4971">
        <w:rPr>
          <w:rFonts w:ascii="Times New Roman" w:hAnsi="Times New Roman"/>
          <w:spacing w:val="-2"/>
          <w:sz w:val="28"/>
          <w:szCs w:val="28"/>
          <w:lang w:val="da-DK"/>
        </w:rPr>
        <w:t xml:space="preserve">, </w:t>
      </w:r>
      <w:r w:rsidR="00434799">
        <w:rPr>
          <w:rFonts w:ascii="Times New Roman" w:hAnsi="Times New Roman"/>
          <w:spacing w:val="-2"/>
          <w:sz w:val="28"/>
          <w:szCs w:val="28"/>
          <w:lang w:val="da-DK"/>
        </w:rPr>
        <w:t xml:space="preserve">Viện trưởng </w:t>
      </w:r>
      <w:r w:rsidR="0093686D">
        <w:rPr>
          <w:rFonts w:ascii="Times New Roman" w:hAnsi="Times New Roman"/>
          <w:spacing w:val="-2"/>
          <w:sz w:val="28"/>
          <w:szCs w:val="28"/>
          <w:lang w:val="da-DK"/>
        </w:rPr>
        <w:t>VKSND</w:t>
      </w:r>
      <w:r w:rsidR="008B7830">
        <w:rPr>
          <w:rFonts w:ascii="Times New Roman" w:hAnsi="Times New Roman"/>
          <w:spacing w:val="-2"/>
          <w:sz w:val="28"/>
          <w:szCs w:val="28"/>
          <w:lang w:val="da-DK"/>
        </w:rPr>
        <w:t xml:space="preserve"> tối cao</w:t>
      </w:r>
      <w:r w:rsidRPr="009D4971">
        <w:rPr>
          <w:rFonts w:ascii="Times New Roman" w:hAnsi="Times New Roman"/>
          <w:spacing w:val="-2"/>
          <w:sz w:val="28"/>
          <w:szCs w:val="28"/>
          <w:lang w:val="da-DK"/>
        </w:rPr>
        <w:t xml:space="preserve">, </w:t>
      </w:r>
      <w:bookmarkStart w:id="2" w:name="_Hlk57886074"/>
      <w:r w:rsidRPr="009D4971">
        <w:rPr>
          <w:rFonts w:ascii="Times New Roman" w:hAnsi="Times New Roman"/>
          <w:spacing w:val="-2"/>
          <w:sz w:val="28"/>
          <w:szCs w:val="28"/>
          <w:lang w:val="da-DK"/>
        </w:rPr>
        <w:t>ý kiến tham gia thẩm tra của Ủy ban Tư pháp</w:t>
      </w:r>
      <w:bookmarkEnd w:id="2"/>
      <w:r w:rsidRPr="009D4971">
        <w:rPr>
          <w:rFonts w:ascii="Times New Roman" w:hAnsi="Times New Roman"/>
          <w:spacing w:val="-2"/>
          <w:sz w:val="28"/>
          <w:szCs w:val="28"/>
          <w:lang w:val="da-DK"/>
        </w:rPr>
        <w:t xml:space="preserve">. </w:t>
      </w:r>
    </w:p>
    <w:p w:rsidR="00795EDB" w:rsidRDefault="00921CFD" w:rsidP="00500757">
      <w:pPr>
        <w:spacing w:after="0" w:line="240" w:lineRule="auto"/>
        <w:ind w:firstLine="720"/>
        <w:jc w:val="both"/>
        <w:rPr>
          <w:rFonts w:ascii="Times New Roman" w:hAnsi="Times New Roman"/>
          <w:sz w:val="28"/>
          <w:szCs w:val="28"/>
          <w:lang w:val="es-ES_tradnl"/>
        </w:rPr>
      </w:pPr>
      <w:r w:rsidRPr="006C1362">
        <w:rPr>
          <w:rFonts w:ascii="Times New Roman" w:hAnsi="Times New Roman"/>
          <w:sz w:val="28"/>
          <w:szCs w:val="28"/>
          <w:lang w:val="da-DK"/>
        </w:rPr>
        <w:t xml:space="preserve">Trường hợp được Ủy ban Thường vụ Quốc hội xem xét, thông qua tại phiên họp này, </w:t>
      </w:r>
      <w:r w:rsidR="009D095B" w:rsidRPr="006C1362">
        <w:rPr>
          <w:rFonts w:ascii="Times New Roman" w:hAnsi="Times New Roman"/>
          <w:sz w:val="28"/>
          <w:szCs w:val="28"/>
          <w:lang w:val="da-DK"/>
        </w:rPr>
        <w:t xml:space="preserve">Ủy ban Pháp luật đề nghị </w:t>
      </w:r>
      <w:r w:rsidR="009D095B" w:rsidRPr="006C1362">
        <w:rPr>
          <w:rFonts w:ascii="Times New Roman" w:hAnsi="Times New Roman"/>
          <w:sz w:val="28"/>
          <w:szCs w:val="28"/>
          <w:lang w:val="es-ES_tradnl"/>
        </w:rPr>
        <w:t>chỉnh lý, hoàn thiện về kỹ thuật văn bản đối với dự thảo Nghị quyết</w:t>
      </w:r>
      <w:r w:rsidR="0043271D">
        <w:rPr>
          <w:rFonts w:ascii="Times New Roman" w:hAnsi="Times New Roman"/>
          <w:sz w:val="28"/>
          <w:szCs w:val="28"/>
          <w:lang w:val="es-ES_tradnl"/>
        </w:rPr>
        <w:t xml:space="preserve"> và xác định thời điểm có hiệu lực của các Nghị quyết như sau:</w:t>
      </w:r>
    </w:p>
    <w:p w:rsidR="00D248F3" w:rsidRDefault="00443328" w:rsidP="00500757">
      <w:pPr>
        <w:spacing w:after="0" w:line="240" w:lineRule="auto"/>
        <w:ind w:firstLine="720"/>
        <w:jc w:val="both"/>
        <w:rPr>
          <w:rFonts w:ascii="Times New Roman" w:hAnsi="Times New Roman"/>
          <w:sz w:val="28"/>
          <w:szCs w:val="28"/>
          <w:lang w:val="da-DK"/>
        </w:rPr>
      </w:pPr>
      <w:r w:rsidRPr="00D50A85">
        <w:rPr>
          <w:rFonts w:ascii="Times New Roman" w:hAnsi="Times New Roman"/>
          <w:sz w:val="28"/>
          <w:szCs w:val="28"/>
          <w:lang w:val="es-ES_tradnl"/>
        </w:rPr>
        <w:t xml:space="preserve">+ </w:t>
      </w:r>
      <w:r w:rsidRPr="00D50A85">
        <w:rPr>
          <w:rFonts w:ascii="Times New Roman" w:hAnsi="Times New Roman"/>
          <w:spacing w:val="-2"/>
          <w:sz w:val="28"/>
          <w:szCs w:val="28"/>
          <w:lang w:val="da-DK"/>
        </w:rPr>
        <w:t>Đối vớiNghị quyết về</w:t>
      </w:r>
      <w:r w:rsidR="009D095B" w:rsidRPr="00D50A85">
        <w:rPr>
          <w:rFonts w:ascii="Times New Roman" w:hAnsi="Times New Roman"/>
          <w:spacing w:val="-2"/>
          <w:sz w:val="28"/>
          <w:szCs w:val="28"/>
          <w:lang w:val="pt-BR"/>
        </w:rPr>
        <w:t>thành lập thành phố Phú Quốcvà các phường thuộc thành phố Phú Quốc, tỉnh Kiên Giang</w:t>
      </w:r>
      <w:r w:rsidR="00D50A85" w:rsidRPr="00D50A85">
        <w:rPr>
          <w:rFonts w:ascii="Times New Roman" w:hAnsi="Times New Roman"/>
          <w:spacing w:val="-2"/>
          <w:sz w:val="28"/>
          <w:szCs w:val="28"/>
          <w:lang w:val="pt-BR"/>
        </w:rPr>
        <w:t xml:space="preserve">, </w:t>
      </w:r>
      <w:r w:rsidR="0000456A" w:rsidRPr="0000456A">
        <w:rPr>
          <w:rFonts w:ascii="Times New Roman" w:hAnsi="Times New Roman"/>
          <w:sz w:val="28"/>
          <w:szCs w:val="28"/>
          <w:lang w:val="da-DK"/>
        </w:rPr>
        <w:t xml:space="preserve">do việc thành lập thành phố Phú Quốc có tiến hành sắp xếp </w:t>
      </w:r>
      <w:r w:rsidR="0093686D">
        <w:rPr>
          <w:rFonts w:ascii="Times New Roman" w:hAnsi="Times New Roman"/>
          <w:sz w:val="28"/>
          <w:szCs w:val="28"/>
          <w:lang w:val="da-DK"/>
        </w:rPr>
        <w:t>ĐVHC</w:t>
      </w:r>
      <w:r w:rsidR="0000456A" w:rsidRPr="0000456A">
        <w:rPr>
          <w:rFonts w:ascii="Times New Roman" w:hAnsi="Times New Roman"/>
          <w:sz w:val="28"/>
          <w:szCs w:val="28"/>
          <w:lang w:val="da-DK"/>
        </w:rPr>
        <w:t xml:space="preserve"> cấp xã, </w:t>
      </w:r>
      <w:r w:rsidR="00D248F3">
        <w:rPr>
          <w:rFonts w:ascii="Times New Roman" w:hAnsi="Times New Roman"/>
          <w:sz w:val="28"/>
          <w:szCs w:val="28"/>
          <w:lang w:val="da-DK"/>
        </w:rPr>
        <w:t xml:space="preserve">nên cũng giống với Nghị quyết về sắp xếp ĐVHC cấp huyện, cấp xã của Thành phố Hồ Chí Minh, đề nghị xác định thời điểm có hiệu lực của Nghị quyết là từ </w:t>
      </w:r>
      <w:r w:rsidR="00D248F3" w:rsidRPr="007631BE">
        <w:rPr>
          <w:rFonts w:ascii="Times New Roman" w:hAnsi="Times New Roman"/>
          <w:sz w:val="28"/>
          <w:szCs w:val="28"/>
          <w:lang w:val="da-DK"/>
        </w:rPr>
        <w:t>ngày</w:t>
      </w:r>
      <w:r w:rsidR="00D248F3" w:rsidRPr="007631BE">
        <w:rPr>
          <w:rFonts w:ascii="Times New Roman" w:hAnsi="Times New Roman"/>
          <w:b/>
          <w:sz w:val="28"/>
          <w:szCs w:val="28"/>
          <w:lang w:val="da-DK"/>
        </w:rPr>
        <w:t>01/01/2021</w:t>
      </w:r>
      <w:r w:rsidR="00D248F3">
        <w:rPr>
          <w:rFonts w:ascii="Times New Roman" w:hAnsi="Times New Roman"/>
          <w:sz w:val="28"/>
          <w:szCs w:val="28"/>
          <w:lang w:val="da-DK"/>
        </w:rPr>
        <w:t xml:space="preserve">. </w:t>
      </w:r>
      <w:r w:rsidR="00D248F3" w:rsidRPr="00852AB7">
        <w:rPr>
          <w:rFonts w:ascii="Times New Roman" w:hAnsi="Times New Roman"/>
          <w:sz w:val="28"/>
          <w:szCs w:val="28"/>
          <w:lang w:val="da-DK"/>
        </w:rPr>
        <w:t>Đề nghị Chính phủ, các cơ quan, tổ chức có liên quan khẩn trương hoàn thiện các thủ tục, bảo đảm trong thời hạn 60 ngày, kể từ ngày Nghị quyết của Ủy ban Thường vụ Quốc hội có hiệu lực thi hành, phải hoàn thành xong việc sắp xếp, kiện toàn tổ chức bộ máy, thay đổi con dấu và các điều kiện cần thiết khác cho hoạt động của</w:t>
      </w:r>
      <w:r w:rsidR="00017F2A">
        <w:rPr>
          <w:rFonts w:ascii="Times New Roman" w:hAnsi="Times New Roman"/>
          <w:sz w:val="28"/>
          <w:szCs w:val="28"/>
          <w:lang w:val="da-DK"/>
        </w:rPr>
        <w:t xml:space="preserve"> các</w:t>
      </w:r>
      <w:r w:rsidR="00D248F3" w:rsidRPr="00852AB7">
        <w:rPr>
          <w:rFonts w:ascii="Times New Roman" w:hAnsi="Times New Roman"/>
          <w:sz w:val="28"/>
          <w:szCs w:val="28"/>
          <w:lang w:val="da-DK"/>
        </w:rPr>
        <w:t xml:space="preserve"> ĐVHC mới được thành lập</w:t>
      </w:r>
      <w:r w:rsidR="00D248F3">
        <w:rPr>
          <w:rFonts w:ascii="Times New Roman" w:hAnsi="Times New Roman"/>
          <w:sz w:val="28"/>
          <w:szCs w:val="28"/>
          <w:lang w:val="da-DK"/>
        </w:rPr>
        <w:t>.</w:t>
      </w:r>
    </w:p>
    <w:p w:rsidR="00906F64" w:rsidRPr="00E82F49" w:rsidRDefault="006C1362" w:rsidP="00500757">
      <w:pPr>
        <w:spacing w:after="0" w:line="240" w:lineRule="auto"/>
        <w:ind w:firstLine="720"/>
        <w:jc w:val="both"/>
        <w:rPr>
          <w:rFonts w:ascii="Times New Roman" w:hAnsi="Times New Roman"/>
          <w:sz w:val="28"/>
          <w:szCs w:val="28"/>
          <w:lang w:val="da-DK"/>
        </w:rPr>
      </w:pPr>
      <w:r w:rsidRPr="00E82F49">
        <w:rPr>
          <w:rFonts w:ascii="Times New Roman" w:hAnsi="Times New Roman"/>
          <w:sz w:val="28"/>
          <w:szCs w:val="28"/>
          <w:lang w:val="da-DK"/>
        </w:rPr>
        <w:t>+ Đ</w:t>
      </w:r>
      <w:r w:rsidR="009D095B" w:rsidRPr="00E82F49">
        <w:rPr>
          <w:rFonts w:ascii="Times New Roman" w:hAnsi="Times New Roman"/>
          <w:sz w:val="28"/>
          <w:szCs w:val="28"/>
          <w:lang w:val="da-DK"/>
        </w:rPr>
        <w:t xml:space="preserve">ối với các </w:t>
      </w:r>
      <w:r w:rsidR="00D248F3" w:rsidRPr="00E82F49">
        <w:rPr>
          <w:rFonts w:ascii="Times New Roman" w:hAnsi="Times New Roman"/>
          <w:sz w:val="28"/>
          <w:szCs w:val="28"/>
          <w:lang w:val="da-DK"/>
        </w:rPr>
        <w:t xml:space="preserve">Nghị </w:t>
      </w:r>
      <w:r w:rsidR="009D095B" w:rsidRPr="00E82F49">
        <w:rPr>
          <w:rFonts w:ascii="Times New Roman" w:hAnsi="Times New Roman"/>
          <w:sz w:val="28"/>
          <w:szCs w:val="28"/>
          <w:lang w:val="da-DK"/>
        </w:rPr>
        <w:t xml:space="preserve">quyết </w:t>
      </w:r>
      <w:r w:rsidRPr="00E82F49">
        <w:rPr>
          <w:rFonts w:ascii="Times New Roman" w:hAnsi="Times New Roman"/>
          <w:sz w:val="28"/>
          <w:szCs w:val="28"/>
          <w:lang w:val="da-DK"/>
        </w:rPr>
        <w:t xml:space="preserve">thành lập các </w:t>
      </w:r>
      <w:r w:rsidR="00D248F3" w:rsidRPr="00E82F49">
        <w:rPr>
          <w:rFonts w:ascii="Times New Roman" w:hAnsi="Times New Roman"/>
          <w:sz w:val="28"/>
          <w:szCs w:val="28"/>
          <w:lang w:val="da-DK"/>
        </w:rPr>
        <w:t xml:space="preserve">phường và thị trấn thuộc các tỉnh Thanh Hóa, Bình Dương và An Giang, </w:t>
      </w:r>
      <w:r w:rsidRPr="00E82F49">
        <w:rPr>
          <w:rFonts w:ascii="Times New Roman" w:hAnsi="Times New Roman"/>
          <w:sz w:val="28"/>
          <w:szCs w:val="28"/>
          <w:lang w:val="da-DK"/>
        </w:rPr>
        <w:t xml:space="preserve">do </w:t>
      </w:r>
      <w:r w:rsidR="00D50A85" w:rsidRPr="00E82F49">
        <w:rPr>
          <w:rFonts w:ascii="Times New Roman" w:hAnsi="Times New Roman"/>
          <w:sz w:val="28"/>
          <w:szCs w:val="28"/>
          <w:lang w:val="da-DK"/>
        </w:rPr>
        <w:t xml:space="preserve">việc thành lập </w:t>
      </w:r>
      <w:r w:rsidR="00B327DC" w:rsidRPr="00E82F49">
        <w:rPr>
          <w:rFonts w:ascii="Times New Roman" w:hAnsi="Times New Roman"/>
          <w:sz w:val="28"/>
          <w:szCs w:val="28"/>
          <w:lang w:val="da-DK"/>
        </w:rPr>
        <w:t xml:space="preserve">các </w:t>
      </w:r>
      <w:r w:rsidR="008770C3" w:rsidRPr="00E82F49">
        <w:rPr>
          <w:rFonts w:ascii="Times New Roman" w:hAnsi="Times New Roman"/>
          <w:sz w:val="28"/>
          <w:szCs w:val="28"/>
          <w:lang w:val="da-DK"/>
        </w:rPr>
        <w:t xml:space="preserve">ĐVHC </w:t>
      </w:r>
      <w:r w:rsidR="00D50A85" w:rsidRPr="00E82F49">
        <w:rPr>
          <w:rFonts w:ascii="Times New Roman" w:hAnsi="Times New Roman"/>
          <w:sz w:val="28"/>
          <w:szCs w:val="28"/>
          <w:lang w:val="da-DK"/>
        </w:rPr>
        <w:t xml:space="preserve">được thực hiện trên cơ sở </w:t>
      </w:r>
      <w:r w:rsidRPr="00E82F49">
        <w:rPr>
          <w:rFonts w:ascii="Times New Roman" w:hAnsi="Times New Roman"/>
          <w:sz w:val="28"/>
          <w:szCs w:val="28"/>
          <w:lang w:val="da-DK"/>
        </w:rPr>
        <w:t xml:space="preserve">nâng cấp nguyên trạng </w:t>
      </w:r>
      <w:r w:rsidR="00D50A85" w:rsidRPr="00E82F49">
        <w:rPr>
          <w:rFonts w:ascii="Times New Roman" w:hAnsi="Times New Roman"/>
          <w:sz w:val="28"/>
          <w:szCs w:val="28"/>
          <w:lang w:val="da-DK"/>
        </w:rPr>
        <w:t>nên</w:t>
      </w:r>
      <w:r w:rsidR="00921CFD" w:rsidRPr="00E82F49">
        <w:rPr>
          <w:rFonts w:ascii="Times New Roman" w:hAnsi="Times New Roman"/>
          <w:sz w:val="28"/>
          <w:szCs w:val="28"/>
          <w:lang w:val="da-DK"/>
        </w:rPr>
        <w:t xml:space="preserve">đề nghị xác định thời điểm có hiệu lực của </w:t>
      </w:r>
      <w:r w:rsidR="00D50A85" w:rsidRPr="00E82F49">
        <w:rPr>
          <w:rFonts w:ascii="Times New Roman" w:hAnsi="Times New Roman"/>
          <w:sz w:val="28"/>
          <w:szCs w:val="28"/>
          <w:lang w:val="da-DK"/>
        </w:rPr>
        <w:t xml:space="preserve">các </w:t>
      </w:r>
      <w:r w:rsidR="00854A24" w:rsidRPr="00E82F49">
        <w:rPr>
          <w:rFonts w:ascii="Times New Roman" w:hAnsi="Times New Roman"/>
          <w:sz w:val="28"/>
          <w:szCs w:val="28"/>
          <w:lang w:val="da-DK"/>
        </w:rPr>
        <w:t xml:space="preserve">Nghị </w:t>
      </w:r>
      <w:r w:rsidR="00921CFD" w:rsidRPr="00E82F49">
        <w:rPr>
          <w:rFonts w:ascii="Times New Roman" w:hAnsi="Times New Roman"/>
          <w:sz w:val="28"/>
          <w:szCs w:val="28"/>
          <w:lang w:val="da-DK"/>
        </w:rPr>
        <w:t xml:space="preserve">quyết </w:t>
      </w:r>
      <w:r w:rsidR="00854A24" w:rsidRPr="00E82F49">
        <w:rPr>
          <w:rFonts w:ascii="Times New Roman" w:hAnsi="Times New Roman"/>
          <w:sz w:val="28"/>
          <w:szCs w:val="28"/>
          <w:lang w:val="da-DK"/>
        </w:rPr>
        <w:t xml:space="preserve">này </w:t>
      </w:r>
      <w:r w:rsidR="00921CFD" w:rsidRPr="00E82F49">
        <w:rPr>
          <w:rFonts w:ascii="Times New Roman" w:hAnsi="Times New Roman"/>
          <w:sz w:val="28"/>
          <w:szCs w:val="28"/>
          <w:lang w:val="da-DK"/>
        </w:rPr>
        <w:t xml:space="preserve">là </w:t>
      </w:r>
      <w:r w:rsidR="00D50A85" w:rsidRPr="00E82F49">
        <w:rPr>
          <w:rFonts w:ascii="Times New Roman" w:hAnsi="Times New Roman"/>
          <w:sz w:val="28"/>
          <w:szCs w:val="28"/>
          <w:lang w:val="da-DK"/>
        </w:rPr>
        <w:t xml:space="preserve">từ </w:t>
      </w:r>
      <w:r w:rsidR="00921CFD" w:rsidRPr="00E82F49">
        <w:rPr>
          <w:rFonts w:ascii="Times New Roman" w:hAnsi="Times New Roman"/>
          <w:sz w:val="28"/>
          <w:szCs w:val="28"/>
          <w:lang w:val="da-DK"/>
        </w:rPr>
        <w:t xml:space="preserve">ngày </w:t>
      </w:r>
      <w:r w:rsidR="008E507E" w:rsidRPr="00E82F49">
        <w:rPr>
          <w:rFonts w:ascii="Times New Roman" w:hAnsi="Times New Roman"/>
          <w:b/>
          <w:sz w:val="28"/>
          <w:szCs w:val="28"/>
          <w:lang w:val="da-DK"/>
        </w:rPr>
        <w:t>01</w:t>
      </w:r>
      <w:r w:rsidR="00921CFD" w:rsidRPr="00E82F49">
        <w:rPr>
          <w:rFonts w:ascii="Times New Roman" w:hAnsi="Times New Roman"/>
          <w:b/>
          <w:sz w:val="28"/>
          <w:szCs w:val="28"/>
          <w:lang w:val="da-DK"/>
        </w:rPr>
        <w:t>/</w:t>
      </w:r>
      <w:r w:rsidR="009D095B" w:rsidRPr="00E82F49">
        <w:rPr>
          <w:rFonts w:ascii="Times New Roman" w:hAnsi="Times New Roman"/>
          <w:b/>
          <w:sz w:val="28"/>
          <w:szCs w:val="28"/>
          <w:lang w:val="da-DK"/>
        </w:rPr>
        <w:t>02</w:t>
      </w:r>
      <w:r w:rsidR="00921CFD" w:rsidRPr="00E82F49">
        <w:rPr>
          <w:rFonts w:ascii="Times New Roman" w:hAnsi="Times New Roman"/>
          <w:b/>
          <w:sz w:val="28"/>
          <w:szCs w:val="28"/>
          <w:lang w:val="da-DK"/>
        </w:rPr>
        <w:t>/202</w:t>
      </w:r>
      <w:r w:rsidR="008E507E" w:rsidRPr="00E82F49">
        <w:rPr>
          <w:rFonts w:ascii="Times New Roman" w:hAnsi="Times New Roman"/>
          <w:b/>
          <w:sz w:val="28"/>
          <w:szCs w:val="28"/>
          <w:lang w:val="da-DK"/>
        </w:rPr>
        <w:t>1</w:t>
      </w:r>
      <w:r w:rsidR="00921CFD" w:rsidRPr="00E82F49">
        <w:rPr>
          <w:rFonts w:ascii="Times New Roman" w:hAnsi="Times New Roman"/>
          <w:sz w:val="28"/>
          <w:szCs w:val="28"/>
          <w:lang w:val="es-ES_tradnl"/>
        </w:rPr>
        <w:t>.</w:t>
      </w:r>
    </w:p>
    <w:p w:rsidR="00921CFD" w:rsidRPr="009D4971" w:rsidRDefault="00921CFD" w:rsidP="00500757">
      <w:pPr>
        <w:spacing w:after="0" w:line="240" w:lineRule="auto"/>
        <w:jc w:val="center"/>
        <w:rPr>
          <w:rFonts w:ascii="Times New Roman" w:hAnsi="Times New Roman"/>
          <w:sz w:val="28"/>
          <w:szCs w:val="28"/>
          <w:lang w:val="da-DK"/>
        </w:rPr>
      </w:pPr>
      <w:r w:rsidRPr="009D4971">
        <w:rPr>
          <w:rFonts w:ascii="Times New Roman" w:hAnsi="Times New Roman"/>
          <w:sz w:val="28"/>
          <w:szCs w:val="28"/>
          <w:lang w:val="da-DK"/>
        </w:rPr>
        <w:t>*</w:t>
      </w:r>
    </w:p>
    <w:p w:rsidR="00921CFD" w:rsidRPr="009D4971" w:rsidRDefault="00921CFD" w:rsidP="00500757">
      <w:pPr>
        <w:spacing w:after="0" w:line="240" w:lineRule="auto"/>
        <w:jc w:val="center"/>
        <w:rPr>
          <w:rFonts w:ascii="Times New Roman" w:hAnsi="Times New Roman"/>
          <w:sz w:val="28"/>
          <w:szCs w:val="28"/>
          <w:lang w:val="da-DK"/>
        </w:rPr>
      </w:pPr>
      <w:r w:rsidRPr="009D4971">
        <w:rPr>
          <w:rFonts w:ascii="Times New Roman" w:hAnsi="Times New Roman"/>
          <w:sz w:val="28"/>
          <w:szCs w:val="28"/>
          <w:lang w:val="da-DK"/>
        </w:rPr>
        <w:t>*          *</w:t>
      </w:r>
    </w:p>
    <w:p w:rsidR="00921CFD" w:rsidRPr="00500757" w:rsidRDefault="00921CFD" w:rsidP="00500757">
      <w:pPr>
        <w:spacing w:after="0" w:line="240" w:lineRule="auto"/>
        <w:ind w:firstLine="720"/>
        <w:jc w:val="both"/>
        <w:rPr>
          <w:rFonts w:ascii="Times New Roman" w:hAnsi="Times New Roman"/>
          <w:spacing w:val="2"/>
          <w:sz w:val="28"/>
        </w:rPr>
      </w:pPr>
      <w:r w:rsidRPr="00500757">
        <w:rPr>
          <w:rFonts w:ascii="Times New Roman" w:hAnsi="Times New Roman"/>
          <w:spacing w:val="2"/>
          <w:sz w:val="28"/>
          <w:szCs w:val="28"/>
          <w:lang w:val="da-DK"/>
        </w:rPr>
        <w:t xml:space="preserve">Trên đây là Báo cáo tóm tắt </w:t>
      </w:r>
      <w:r w:rsidRPr="00500757">
        <w:rPr>
          <w:rFonts w:ascii="Times New Roman" w:hAnsi="Times New Roman"/>
          <w:spacing w:val="2"/>
          <w:sz w:val="28"/>
        </w:rPr>
        <w:t xml:space="preserve">thẩm tra </w:t>
      </w:r>
      <w:r w:rsidR="009D4971" w:rsidRPr="00500757">
        <w:rPr>
          <w:rFonts w:ascii="Times New Roman" w:hAnsi="Times New Roman"/>
          <w:spacing w:val="2"/>
          <w:sz w:val="28"/>
        </w:rPr>
        <w:t xml:space="preserve">các </w:t>
      </w:r>
      <w:r w:rsidR="000A0D07" w:rsidRPr="00500757">
        <w:rPr>
          <w:rFonts w:ascii="Times New Roman" w:hAnsi="Times New Roman"/>
          <w:spacing w:val="2"/>
          <w:sz w:val="28"/>
          <w:szCs w:val="28"/>
          <w:lang w:val="en-GB"/>
        </w:rPr>
        <w:t xml:space="preserve">Đề án </w:t>
      </w:r>
      <w:r w:rsidR="000A0D07" w:rsidRPr="00500757">
        <w:rPr>
          <w:rFonts w:ascii="Times New Roman" w:hAnsi="Times New Roman"/>
          <w:spacing w:val="2"/>
          <w:sz w:val="28"/>
          <w:szCs w:val="28"/>
          <w:lang w:val="pt-BR"/>
        </w:rPr>
        <w:t xml:space="preserve">thành lập thành phố Phú Quốc, tỉnh Kiên </w:t>
      </w:r>
      <w:r w:rsidR="000A0D07" w:rsidRPr="00500757">
        <w:rPr>
          <w:rFonts w:ascii="Times New Roman" w:hAnsi="Times New Roman"/>
          <w:spacing w:val="2"/>
          <w:sz w:val="28"/>
          <w:szCs w:val="28"/>
          <w:lang w:val="da-DK"/>
        </w:rPr>
        <w:t>Giang</w:t>
      </w:r>
      <w:r w:rsidR="000A0D07">
        <w:rPr>
          <w:rFonts w:ascii="Times New Roman" w:hAnsi="Times New Roman"/>
          <w:spacing w:val="2"/>
          <w:sz w:val="28"/>
          <w:szCs w:val="28"/>
          <w:lang w:val="pt-BR"/>
        </w:rPr>
        <w:t>,</w:t>
      </w:r>
      <w:r w:rsidR="000A0D07" w:rsidRPr="00500757">
        <w:rPr>
          <w:rFonts w:ascii="Times New Roman" w:hAnsi="Times New Roman"/>
          <w:spacing w:val="2"/>
          <w:sz w:val="28"/>
          <w:szCs w:val="28"/>
          <w:lang w:val="pt-BR"/>
        </w:rPr>
        <w:t xml:space="preserve"> thành lập các phường thuộc thành phố Thanh Hóa, tỉnh Thanh Hóa</w:t>
      </w:r>
      <w:r w:rsidR="000A0D07">
        <w:rPr>
          <w:rFonts w:ascii="Times New Roman" w:hAnsi="Times New Roman"/>
          <w:spacing w:val="2"/>
          <w:sz w:val="28"/>
          <w:szCs w:val="28"/>
          <w:lang w:val="pt-BR"/>
        </w:rPr>
        <w:t>,</w:t>
      </w:r>
      <w:r w:rsidR="000A0D07" w:rsidRPr="00500757">
        <w:rPr>
          <w:rFonts w:ascii="Times New Roman" w:hAnsi="Times New Roman"/>
          <w:spacing w:val="2"/>
          <w:sz w:val="28"/>
          <w:szCs w:val="28"/>
          <w:lang w:val="pt-BR"/>
        </w:rPr>
        <w:t xml:space="preserve"> thành lập các thị trấn của tỉnh Bình Dương và tỉnh An Giang</w:t>
      </w:r>
      <w:r w:rsidRPr="00500757">
        <w:rPr>
          <w:rFonts w:ascii="Times New Roman" w:hAnsi="Times New Roman"/>
          <w:spacing w:val="2"/>
          <w:sz w:val="28"/>
        </w:rPr>
        <w:t xml:space="preserve">, Ủy ban Pháp luật xin trân trọng báo cáo Ủy ban Thường vụ Quốc hội xem xét, quyết định. </w:t>
      </w:r>
    </w:p>
    <w:p w:rsidR="00A61E72" w:rsidRPr="006C1362" w:rsidRDefault="00921CFD" w:rsidP="00500757">
      <w:pPr>
        <w:spacing w:line="340" w:lineRule="atLeast"/>
        <w:ind w:firstLine="4536"/>
        <w:jc w:val="center"/>
        <w:rPr>
          <w:rFonts w:ascii="Times New Roman" w:hAnsi="Times New Roman"/>
          <w:sz w:val="28"/>
        </w:rPr>
      </w:pPr>
      <w:r w:rsidRPr="009D4971">
        <w:rPr>
          <w:rFonts w:ascii="Times New Roman" w:hAnsi="Times New Roman"/>
          <w:b/>
          <w:sz w:val="28"/>
        </w:rPr>
        <w:t>ỦY BAN PHÁP LUẬT</w:t>
      </w:r>
    </w:p>
    <w:sectPr w:rsidR="00A61E72" w:rsidRPr="006C1362" w:rsidSect="009F13C4">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486" w:rsidRDefault="002A5486" w:rsidP="00193902">
      <w:pPr>
        <w:spacing w:before="0" w:after="0" w:line="240" w:lineRule="auto"/>
      </w:pPr>
      <w:r>
        <w:separator/>
      </w:r>
    </w:p>
  </w:endnote>
  <w:endnote w:type="continuationSeparator" w:id="1">
    <w:p w:rsidR="002A5486" w:rsidRDefault="002A5486" w:rsidP="0019390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486" w:rsidRDefault="002A5486" w:rsidP="00193902">
      <w:pPr>
        <w:spacing w:before="0" w:after="0" w:line="240" w:lineRule="auto"/>
      </w:pPr>
      <w:r>
        <w:separator/>
      </w:r>
    </w:p>
  </w:footnote>
  <w:footnote w:type="continuationSeparator" w:id="1">
    <w:p w:rsidR="002A5486" w:rsidRDefault="002A5486" w:rsidP="0019390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174890"/>
      <w:docPartObj>
        <w:docPartGallery w:val="Page Numbers (Top of Page)"/>
        <w:docPartUnique/>
      </w:docPartObj>
    </w:sdtPr>
    <w:sdtEndPr>
      <w:rPr>
        <w:noProof/>
      </w:rPr>
    </w:sdtEndPr>
    <w:sdtContent>
      <w:p w:rsidR="009F13C4" w:rsidRDefault="00A25C1D" w:rsidP="00597141">
        <w:pPr>
          <w:pStyle w:val="Header"/>
          <w:jc w:val="center"/>
        </w:pPr>
        <w:r w:rsidRPr="009F13C4">
          <w:rPr>
            <w:rFonts w:ascii="Times New Roman" w:hAnsi="Times New Roman"/>
          </w:rPr>
          <w:fldChar w:fldCharType="begin"/>
        </w:r>
        <w:r w:rsidR="009F13C4" w:rsidRPr="009F13C4">
          <w:rPr>
            <w:rFonts w:ascii="Times New Roman" w:hAnsi="Times New Roman"/>
          </w:rPr>
          <w:instrText xml:space="preserve"> PAGE   \* MERGEFORMAT </w:instrText>
        </w:r>
        <w:r w:rsidRPr="009F13C4">
          <w:rPr>
            <w:rFonts w:ascii="Times New Roman" w:hAnsi="Times New Roman"/>
          </w:rPr>
          <w:fldChar w:fldCharType="separate"/>
        </w:r>
        <w:r w:rsidR="00EE3544">
          <w:rPr>
            <w:rFonts w:ascii="Times New Roman" w:hAnsi="Times New Roman"/>
            <w:noProof/>
          </w:rPr>
          <w:t>3</w:t>
        </w:r>
        <w:r w:rsidRPr="009F13C4">
          <w:rPr>
            <w:rFonts w:ascii="Times New Roman" w:hAnsi="Times New Roman"/>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161AE"/>
    <w:rsid w:val="0000456A"/>
    <w:rsid w:val="00017F2A"/>
    <w:rsid w:val="00026E42"/>
    <w:rsid w:val="000A0D07"/>
    <w:rsid w:val="000B422B"/>
    <w:rsid w:val="00130EC5"/>
    <w:rsid w:val="00150F02"/>
    <w:rsid w:val="001818F1"/>
    <w:rsid w:val="00193902"/>
    <w:rsid w:val="001B453D"/>
    <w:rsid w:val="001E109A"/>
    <w:rsid w:val="00206FAA"/>
    <w:rsid w:val="0027449A"/>
    <w:rsid w:val="002A1F84"/>
    <w:rsid w:val="002A5486"/>
    <w:rsid w:val="002D6003"/>
    <w:rsid w:val="00345AB1"/>
    <w:rsid w:val="0038107E"/>
    <w:rsid w:val="003922E8"/>
    <w:rsid w:val="0043271D"/>
    <w:rsid w:val="00434799"/>
    <w:rsid w:val="00443328"/>
    <w:rsid w:val="00494CC0"/>
    <w:rsid w:val="004A599B"/>
    <w:rsid w:val="00500757"/>
    <w:rsid w:val="0054219B"/>
    <w:rsid w:val="00573156"/>
    <w:rsid w:val="00597141"/>
    <w:rsid w:val="005C7E87"/>
    <w:rsid w:val="005E0FEE"/>
    <w:rsid w:val="005F5EF5"/>
    <w:rsid w:val="00607C7B"/>
    <w:rsid w:val="006C1362"/>
    <w:rsid w:val="00744B6A"/>
    <w:rsid w:val="00795EDB"/>
    <w:rsid w:val="007A5700"/>
    <w:rsid w:val="007F155A"/>
    <w:rsid w:val="00854A24"/>
    <w:rsid w:val="00862920"/>
    <w:rsid w:val="008770C3"/>
    <w:rsid w:val="008B7830"/>
    <w:rsid w:val="008E507E"/>
    <w:rsid w:val="008F7347"/>
    <w:rsid w:val="00906F64"/>
    <w:rsid w:val="009209F2"/>
    <w:rsid w:val="00921CFD"/>
    <w:rsid w:val="00932FDA"/>
    <w:rsid w:val="0093686D"/>
    <w:rsid w:val="00982F7A"/>
    <w:rsid w:val="009D095B"/>
    <w:rsid w:val="009D2260"/>
    <w:rsid w:val="009D4971"/>
    <w:rsid w:val="009F13C4"/>
    <w:rsid w:val="00A021EE"/>
    <w:rsid w:val="00A02922"/>
    <w:rsid w:val="00A25C1D"/>
    <w:rsid w:val="00A6097C"/>
    <w:rsid w:val="00A61E72"/>
    <w:rsid w:val="00A713AB"/>
    <w:rsid w:val="00A7144B"/>
    <w:rsid w:val="00B327DC"/>
    <w:rsid w:val="00C40E04"/>
    <w:rsid w:val="00C434E4"/>
    <w:rsid w:val="00CA2E41"/>
    <w:rsid w:val="00CA3EBD"/>
    <w:rsid w:val="00D027B0"/>
    <w:rsid w:val="00D248F3"/>
    <w:rsid w:val="00D50A85"/>
    <w:rsid w:val="00D57647"/>
    <w:rsid w:val="00DA457C"/>
    <w:rsid w:val="00DA767B"/>
    <w:rsid w:val="00DF17EC"/>
    <w:rsid w:val="00E161AE"/>
    <w:rsid w:val="00E82F49"/>
    <w:rsid w:val="00ED0A41"/>
    <w:rsid w:val="00EE08DA"/>
    <w:rsid w:val="00EE3544"/>
    <w:rsid w:val="00F12381"/>
    <w:rsid w:val="00F141A6"/>
    <w:rsid w:val="00F2518C"/>
    <w:rsid w:val="00F76E8E"/>
    <w:rsid w:val="00FD62E9"/>
    <w:rsid w:val="00FF6B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AB"/>
    <w:pPr>
      <w:spacing w:line="264" w:lineRule="auto"/>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nhideWhenUsed/>
    <w:qFormat/>
    <w:rsid w:val="00193902"/>
    <w:rPr>
      <w:vertAlign w:val="superscript"/>
    </w:rPr>
  </w:style>
  <w:style w:type="paragraph" w:styleId="ListParagraph">
    <w:name w:val="List Paragraph"/>
    <w:basedOn w:val="Normal"/>
    <w:uiPriority w:val="34"/>
    <w:qFormat/>
    <w:rsid w:val="00193902"/>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
    <w:basedOn w:val="Normal"/>
    <w:link w:val="FootnoteTextChar"/>
    <w:unhideWhenUsed/>
    <w:rsid w:val="00A61E72"/>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basedOn w:val="DefaultParagraphFont"/>
    <w:link w:val="FootnoteText"/>
    <w:rsid w:val="00A61E72"/>
    <w:rPr>
      <w:rFonts w:ascii="Calibri" w:eastAsia="Times New Roman" w:hAnsi="Calibri" w:cs="Times New Roman"/>
      <w:sz w:val="20"/>
      <w:szCs w:val="20"/>
    </w:rPr>
  </w:style>
  <w:style w:type="paragraph" w:styleId="Header">
    <w:name w:val="header"/>
    <w:basedOn w:val="Normal"/>
    <w:link w:val="HeaderChar"/>
    <w:uiPriority w:val="99"/>
    <w:unhideWhenUsed/>
    <w:rsid w:val="009F13C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F13C4"/>
    <w:rPr>
      <w:rFonts w:ascii="Calibri" w:eastAsia="Times New Roman" w:hAnsi="Calibri" w:cs="Times New Roman"/>
    </w:rPr>
  </w:style>
  <w:style w:type="paragraph" w:styleId="Footer">
    <w:name w:val="footer"/>
    <w:basedOn w:val="Normal"/>
    <w:link w:val="FooterChar"/>
    <w:uiPriority w:val="99"/>
    <w:unhideWhenUsed/>
    <w:rsid w:val="009F13C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F13C4"/>
    <w:rPr>
      <w:rFonts w:ascii="Calibri" w:eastAsia="Times New Roman" w:hAnsi="Calibri" w:cs="Times New Roman"/>
    </w:rPr>
  </w:style>
  <w:style w:type="paragraph" w:styleId="BalloonText">
    <w:name w:val="Balloon Text"/>
    <w:basedOn w:val="Normal"/>
    <w:link w:val="BalloonTextChar"/>
    <w:uiPriority w:val="99"/>
    <w:semiHidden/>
    <w:unhideWhenUsed/>
    <w:rsid w:val="009F13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3C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4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7AB0B-3503-444E-9C20-E236E6F6BBFB}">
  <ds:schemaRefs>
    <ds:schemaRef ds:uri="http://schemas.openxmlformats.org/officeDocument/2006/bibliography"/>
  </ds:schemaRefs>
</ds:datastoreItem>
</file>

<file path=customXml/itemProps2.xml><?xml version="1.0" encoding="utf-8"?>
<ds:datastoreItem xmlns:ds="http://schemas.openxmlformats.org/officeDocument/2006/customXml" ds:itemID="{9651838E-6489-41A9-9155-6049A6C34E17}"/>
</file>

<file path=customXml/itemProps3.xml><?xml version="1.0" encoding="utf-8"?>
<ds:datastoreItem xmlns:ds="http://schemas.openxmlformats.org/officeDocument/2006/customXml" ds:itemID="{A80E5A82-5B9F-44CA-917D-EEF1434688B9}"/>
</file>

<file path=customXml/itemProps4.xml><?xml version="1.0" encoding="utf-8"?>
<ds:datastoreItem xmlns:ds="http://schemas.openxmlformats.org/officeDocument/2006/customXml" ds:itemID="{3A5F9ADE-E624-4B55-B629-05FC042FE459}"/>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Dinh Ngoc</dc:creator>
  <cp:lastModifiedBy>admin</cp:lastModifiedBy>
  <cp:revision>2</cp:revision>
  <cp:lastPrinted>2020-12-04T11:49:00Z</cp:lastPrinted>
  <dcterms:created xsi:type="dcterms:W3CDTF">2020-12-09T09:10:00Z</dcterms:created>
  <dcterms:modified xsi:type="dcterms:W3CDTF">2020-12-09T09:10:00Z</dcterms:modified>
</cp:coreProperties>
</file>